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E6" w:rsidRPr="00E65AE6" w:rsidRDefault="00E65AE6" w:rsidP="00E65AE6">
      <w:pPr>
        <w:spacing w:before="480" w:after="240" w:line="276" w:lineRule="auto"/>
        <w:contextualSpacing/>
        <w:outlineLvl w:val="0"/>
        <w:rPr>
          <w:rFonts w:ascii="Arial" w:eastAsia="Times New Roman" w:hAnsi="Arial"/>
          <w:b/>
          <w:bCs/>
          <w:sz w:val="28"/>
          <w:szCs w:val="28"/>
        </w:rPr>
      </w:pPr>
      <w:bookmarkStart w:id="0" w:name="_Toc484000139"/>
      <w:r w:rsidRPr="00E65AE6">
        <w:rPr>
          <w:rFonts w:ascii="Arial" w:eastAsia="Times New Roman" w:hAnsi="Arial"/>
          <w:b/>
          <w:bCs/>
          <w:sz w:val="28"/>
          <w:szCs w:val="28"/>
        </w:rPr>
        <w:t xml:space="preserve">Annex B </w:t>
      </w:r>
      <w:r w:rsidRPr="00E65AE6">
        <w:rPr>
          <w:rFonts w:ascii="Arial" w:eastAsia="Times New Roman" w:hAnsi="Arial"/>
          <w:b/>
          <w:bCs/>
          <w:sz w:val="28"/>
          <w:szCs w:val="28"/>
        </w:rPr>
        <w:tab/>
        <w:t>Recommended patterns of teaching (RPT) template</w:t>
      </w:r>
      <w:bookmarkEnd w:id="0"/>
    </w:p>
    <w:p w:rsidR="00E65AE6" w:rsidRDefault="00E65AE6" w:rsidP="00E65AE6">
      <w:bookmarkStart w:id="1" w:name="_Toc484000140"/>
    </w:p>
    <w:p w:rsidR="00E65AE6" w:rsidRPr="00E65AE6" w:rsidRDefault="00E65AE6" w:rsidP="00E65AE6">
      <w:pPr>
        <w:spacing w:before="200" w:after="120" w:line="276" w:lineRule="auto"/>
        <w:outlineLvl w:val="1"/>
        <w:rPr>
          <w:rFonts w:ascii="Arial" w:eastAsia="Times New Roman" w:hAnsi="Arial"/>
          <w:b/>
          <w:bCs/>
          <w:sz w:val="26"/>
          <w:szCs w:val="26"/>
        </w:rPr>
      </w:pPr>
      <w:r w:rsidRPr="00E65AE6">
        <w:rPr>
          <w:rFonts w:ascii="Arial" w:eastAsia="Times New Roman" w:hAnsi="Arial"/>
          <w:b/>
          <w:bCs/>
          <w:sz w:val="26"/>
          <w:szCs w:val="26"/>
        </w:rPr>
        <w:t>Part 1: template</w:t>
      </w:r>
      <w:bookmarkEnd w:id="1"/>
    </w:p>
    <w:p w:rsidR="00E65AE6" w:rsidRPr="00E65AE6" w:rsidRDefault="00E65AE6" w:rsidP="00E65AE6">
      <w:pPr>
        <w:spacing w:after="200" w:line="276" w:lineRule="auto"/>
        <w:rPr>
          <w:rFonts w:ascii="Arial" w:eastAsia="Times New Roman" w:hAnsi="Arial" w:cs="Arial"/>
          <w:b/>
          <w:sz w:val="22"/>
          <w:szCs w:val="22"/>
        </w:rPr>
      </w:pPr>
      <w:r w:rsidRPr="00E65AE6">
        <w:rPr>
          <w:rFonts w:ascii="Arial" w:eastAsia="Times New Roman" w:hAnsi="Arial" w:cs="Arial"/>
          <w:b/>
          <w:sz w:val="22"/>
          <w:szCs w:val="22"/>
        </w:rPr>
        <w:t>[COURSE TITLE]</w:t>
      </w:r>
    </w:p>
    <w:p w:rsidR="00E65AE6" w:rsidRPr="00E65AE6" w:rsidRDefault="00E65AE6" w:rsidP="00E65AE6">
      <w:pPr>
        <w:spacing w:after="200" w:line="276" w:lineRule="auto"/>
        <w:rPr>
          <w:rFonts w:ascii="Arial" w:eastAsia="Times New Roman" w:hAnsi="Arial" w:cs="Arial"/>
          <w:b/>
          <w:sz w:val="22"/>
          <w:szCs w:val="22"/>
        </w:rPr>
      </w:pPr>
      <w:r w:rsidRPr="00E65AE6">
        <w:rPr>
          <w:rFonts w:ascii="Arial" w:eastAsia="Times New Roman" w:hAnsi="Arial" w:cs="Arial"/>
          <w:b/>
          <w:sz w:val="22"/>
          <w:szCs w:val="22"/>
        </w:rPr>
        <w:t>[Course part]</w:t>
      </w:r>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sz w:val="22"/>
          <w:szCs w:val="22"/>
        </w:rPr>
        <w:t>[Course structure]</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3318"/>
        <w:gridCol w:w="567"/>
        <w:gridCol w:w="425"/>
        <w:gridCol w:w="426"/>
        <w:gridCol w:w="425"/>
        <w:gridCol w:w="425"/>
        <w:gridCol w:w="3402"/>
      </w:tblGrid>
      <w:tr w:rsidR="00E65AE6" w:rsidRPr="00E65AE6" w:rsidTr="00E65AE6">
        <w:trPr>
          <w:trHeight w:val="300"/>
          <w:tblHeader/>
        </w:trPr>
        <w:tc>
          <w:tcPr>
            <w:tcW w:w="3318" w:type="dxa"/>
            <w:vMerge w:val="restart"/>
            <w:shd w:val="clear" w:color="auto" w:fill="FFFFFF"/>
            <w:noWrap/>
            <w:tcMar>
              <w:top w:w="57" w:type="dxa"/>
              <w:bottom w:w="57" w:type="dxa"/>
            </w:tcMar>
            <w:vAlign w:val="bottom"/>
          </w:tcPr>
          <w:p w:rsidR="00E65AE6" w:rsidRPr="00E65AE6" w:rsidRDefault="00E65AE6" w:rsidP="00E65AE6">
            <w:pPr>
              <w:rPr>
                <w:rFonts w:ascii="Arial" w:eastAsia="Times New Roman" w:hAnsi="Arial" w:cs="Arial"/>
                <w:b/>
                <w:color w:val="000000"/>
                <w:lang w:eastAsia="en-GB"/>
              </w:rPr>
            </w:pPr>
            <w:r w:rsidRPr="00E65AE6">
              <w:rPr>
                <w:rFonts w:ascii="Arial" w:eastAsia="Times New Roman" w:hAnsi="Arial" w:cs="Arial"/>
                <w:b/>
                <w:color w:val="000000"/>
                <w:lang w:eastAsia="en-GB"/>
              </w:rPr>
              <w:t xml:space="preserve">Paper </w:t>
            </w:r>
          </w:p>
        </w:tc>
        <w:tc>
          <w:tcPr>
            <w:tcW w:w="567" w:type="dxa"/>
            <w:vMerge w:val="restart"/>
            <w:shd w:val="clear" w:color="auto" w:fill="FFFFFF"/>
            <w:noWrap/>
            <w:tcMar>
              <w:top w:w="57" w:type="dxa"/>
              <w:bottom w:w="57" w:type="dxa"/>
            </w:tcMar>
            <w:textDirection w:val="btLr"/>
            <w:vAlign w:val="center"/>
          </w:tcPr>
          <w:p w:rsidR="00E65AE6" w:rsidRPr="00E65AE6" w:rsidRDefault="00E65AE6" w:rsidP="00E65AE6">
            <w:pPr>
              <w:ind w:left="113" w:right="113"/>
              <w:rPr>
                <w:rFonts w:ascii="Arial" w:eastAsia="Times New Roman" w:hAnsi="Arial" w:cs="Arial"/>
                <w:b/>
                <w:color w:val="000000"/>
                <w:lang w:eastAsia="en-GB"/>
              </w:rPr>
            </w:pPr>
            <w:r w:rsidRPr="00E65AE6">
              <w:rPr>
                <w:rFonts w:ascii="Arial" w:eastAsia="Times New Roman" w:hAnsi="Arial" w:cs="Arial"/>
                <w:b/>
                <w:color w:val="000000"/>
                <w:lang w:eastAsia="en-GB"/>
              </w:rPr>
              <w:t>Term</w:t>
            </w:r>
          </w:p>
        </w:tc>
        <w:tc>
          <w:tcPr>
            <w:tcW w:w="851" w:type="dxa"/>
            <w:gridSpan w:val="2"/>
            <w:shd w:val="clear" w:color="auto" w:fill="FFFFFF"/>
            <w:noWrap/>
            <w:tcMar>
              <w:top w:w="57" w:type="dxa"/>
              <w:bottom w:w="57" w:type="dxa"/>
            </w:tcMar>
          </w:tcPr>
          <w:p w:rsidR="00E65AE6" w:rsidRPr="00E65AE6" w:rsidRDefault="00E65AE6" w:rsidP="00E65AE6">
            <w:pPr>
              <w:jc w:val="center"/>
              <w:rPr>
                <w:rFonts w:ascii="Arial" w:eastAsia="Times New Roman" w:hAnsi="Arial" w:cs="Arial"/>
                <w:b/>
                <w:color w:val="000000"/>
                <w:lang w:eastAsia="en-GB"/>
              </w:rPr>
            </w:pPr>
            <w:proofErr w:type="spellStart"/>
            <w:r w:rsidRPr="00E65AE6">
              <w:rPr>
                <w:rFonts w:ascii="Arial" w:eastAsia="Times New Roman" w:hAnsi="Arial" w:cs="Arial"/>
                <w:b/>
                <w:color w:val="000000"/>
                <w:lang w:eastAsia="en-GB"/>
              </w:rPr>
              <w:t>Dept</w:t>
            </w:r>
            <w:proofErr w:type="spellEnd"/>
            <w:r w:rsidRPr="00E65AE6">
              <w:rPr>
                <w:rFonts w:ascii="Arial" w:eastAsia="Times New Roman" w:hAnsi="Arial" w:cs="Arial"/>
                <w:b/>
                <w:color w:val="000000"/>
                <w:lang w:eastAsia="en-GB"/>
              </w:rPr>
              <w:t>/</w:t>
            </w:r>
          </w:p>
          <w:p w:rsidR="00E65AE6" w:rsidRPr="00E65AE6" w:rsidRDefault="00E65AE6" w:rsidP="00E65AE6">
            <w:pPr>
              <w:jc w:val="center"/>
              <w:rPr>
                <w:rFonts w:ascii="Arial" w:eastAsia="Times New Roman" w:hAnsi="Arial" w:cs="Arial"/>
                <w:b/>
                <w:color w:val="000000"/>
                <w:lang w:eastAsia="en-GB"/>
              </w:rPr>
            </w:pPr>
            <w:r w:rsidRPr="00E65AE6">
              <w:rPr>
                <w:rFonts w:ascii="Arial" w:eastAsia="Times New Roman" w:hAnsi="Arial" w:cs="Arial"/>
                <w:b/>
                <w:color w:val="000000"/>
                <w:lang w:eastAsia="en-GB"/>
              </w:rPr>
              <w:t>Faculty</w:t>
            </w:r>
          </w:p>
        </w:tc>
        <w:tc>
          <w:tcPr>
            <w:tcW w:w="850" w:type="dxa"/>
            <w:gridSpan w:val="2"/>
            <w:shd w:val="clear" w:color="auto" w:fill="FFFFFF"/>
            <w:noWrap/>
            <w:tcMar>
              <w:top w:w="57" w:type="dxa"/>
              <w:bottom w:w="57" w:type="dxa"/>
            </w:tcMar>
          </w:tcPr>
          <w:p w:rsidR="00E65AE6" w:rsidRPr="00E65AE6" w:rsidRDefault="00E65AE6" w:rsidP="00E65AE6">
            <w:pPr>
              <w:jc w:val="center"/>
              <w:rPr>
                <w:rFonts w:ascii="Arial" w:eastAsia="Times New Roman" w:hAnsi="Arial" w:cs="Arial"/>
                <w:b/>
                <w:color w:val="000000"/>
                <w:lang w:eastAsia="en-GB"/>
              </w:rPr>
            </w:pPr>
            <w:r w:rsidRPr="00E65AE6">
              <w:rPr>
                <w:rFonts w:ascii="Arial" w:eastAsia="Times New Roman" w:hAnsi="Arial" w:cs="Arial"/>
                <w:b/>
                <w:color w:val="000000"/>
                <w:lang w:eastAsia="en-GB"/>
              </w:rPr>
              <w:t>College</w:t>
            </w:r>
          </w:p>
        </w:tc>
        <w:tc>
          <w:tcPr>
            <w:tcW w:w="3402" w:type="dxa"/>
            <w:shd w:val="clear" w:color="auto" w:fill="FFFFFF"/>
            <w:tcMar>
              <w:top w:w="57" w:type="dxa"/>
              <w:bottom w:w="57" w:type="dxa"/>
            </w:tcMar>
          </w:tcPr>
          <w:p w:rsidR="00E65AE6" w:rsidRPr="00E65AE6" w:rsidRDefault="00E65AE6" w:rsidP="00E65AE6">
            <w:pPr>
              <w:rPr>
                <w:rFonts w:ascii="Arial" w:eastAsia="Times New Roman" w:hAnsi="Arial" w:cs="Arial"/>
                <w:b/>
                <w:color w:val="000000"/>
                <w:lang w:eastAsia="en-GB"/>
              </w:rPr>
            </w:pPr>
            <w:r w:rsidRPr="00E65AE6">
              <w:rPr>
                <w:rFonts w:ascii="Arial" w:eastAsia="Times New Roman" w:hAnsi="Arial" w:cs="Arial"/>
                <w:b/>
                <w:color w:val="000000"/>
                <w:lang w:eastAsia="en-GB"/>
              </w:rPr>
              <w:t>Comments</w:t>
            </w:r>
          </w:p>
        </w:tc>
      </w:tr>
      <w:tr w:rsidR="00E65AE6" w:rsidRPr="00E65AE6" w:rsidTr="00E65AE6">
        <w:trPr>
          <w:cantSplit/>
          <w:trHeight w:val="1106"/>
          <w:tblHeader/>
        </w:trPr>
        <w:tc>
          <w:tcPr>
            <w:tcW w:w="3318" w:type="dxa"/>
            <w:vMerge/>
            <w:shd w:val="clear" w:color="auto" w:fill="FFFFFF"/>
            <w:noWrap/>
            <w:tcMar>
              <w:top w:w="57" w:type="dxa"/>
              <w:bottom w:w="57" w:type="dxa"/>
            </w:tcMar>
            <w:hideMark/>
          </w:tcPr>
          <w:p w:rsidR="00E65AE6" w:rsidRPr="00E65AE6" w:rsidRDefault="00E65AE6" w:rsidP="00E65AE6">
            <w:pPr>
              <w:rPr>
                <w:rFonts w:ascii="Arial" w:eastAsia="Times New Roman" w:hAnsi="Arial" w:cs="Arial"/>
                <w:color w:val="000000"/>
                <w:lang w:eastAsia="en-GB"/>
              </w:rPr>
            </w:pPr>
          </w:p>
        </w:tc>
        <w:tc>
          <w:tcPr>
            <w:tcW w:w="567" w:type="dxa"/>
            <w:vMerge/>
            <w:shd w:val="clear" w:color="auto" w:fill="FFFFFF"/>
            <w:noWrap/>
            <w:tcMar>
              <w:top w:w="57" w:type="dxa"/>
              <w:bottom w:w="57" w:type="dxa"/>
            </w:tcMar>
            <w:hideMark/>
          </w:tcPr>
          <w:p w:rsidR="00E65AE6" w:rsidRPr="00E65AE6" w:rsidRDefault="00E65AE6" w:rsidP="00E65AE6">
            <w:pPr>
              <w:rPr>
                <w:rFonts w:ascii="Arial" w:eastAsia="Times New Roman" w:hAnsi="Arial" w:cs="Arial"/>
                <w:color w:val="000000"/>
                <w:lang w:eastAsia="en-GB"/>
              </w:rPr>
            </w:pPr>
          </w:p>
        </w:tc>
        <w:tc>
          <w:tcPr>
            <w:tcW w:w="425" w:type="dxa"/>
            <w:shd w:val="clear" w:color="auto" w:fill="FFFFFF"/>
            <w:noWrap/>
            <w:tcMar>
              <w:top w:w="57" w:type="dxa"/>
              <w:bottom w:w="57" w:type="dxa"/>
            </w:tcMar>
            <w:textDirection w:val="btLr"/>
            <w:vAlign w:val="center"/>
            <w:hideMark/>
          </w:tcPr>
          <w:p w:rsidR="00E65AE6" w:rsidRPr="00E65AE6" w:rsidRDefault="00E65AE6" w:rsidP="00E65AE6">
            <w:pPr>
              <w:ind w:left="113" w:right="113"/>
              <w:jc w:val="center"/>
              <w:rPr>
                <w:rFonts w:ascii="Arial" w:eastAsia="Times New Roman" w:hAnsi="Arial" w:cs="Arial"/>
                <w:b/>
                <w:color w:val="000000"/>
                <w:lang w:eastAsia="en-GB"/>
              </w:rPr>
            </w:pPr>
            <w:r w:rsidRPr="00E65AE6">
              <w:rPr>
                <w:rFonts w:ascii="Arial" w:eastAsia="Times New Roman" w:hAnsi="Arial" w:cs="Arial"/>
                <w:b/>
                <w:color w:val="000000"/>
                <w:lang w:eastAsia="en-GB"/>
              </w:rPr>
              <w:t>Lectures</w:t>
            </w:r>
          </w:p>
        </w:tc>
        <w:tc>
          <w:tcPr>
            <w:tcW w:w="426" w:type="dxa"/>
            <w:shd w:val="clear" w:color="auto" w:fill="FFFFFF"/>
            <w:tcMar>
              <w:top w:w="57" w:type="dxa"/>
              <w:bottom w:w="57" w:type="dxa"/>
            </w:tcMar>
            <w:textDirection w:val="btLr"/>
            <w:vAlign w:val="center"/>
          </w:tcPr>
          <w:p w:rsidR="00E65AE6" w:rsidRPr="00E65AE6" w:rsidRDefault="00E65AE6" w:rsidP="00E65AE6">
            <w:pPr>
              <w:ind w:left="113" w:right="113"/>
              <w:jc w:val="center"/>
              <w:rPr>
                <w:rFonts w:ascii="Arial" w:eastAsia="Times New Roman" w:hAnsi="Arial" w:cs="Arial"/>
                <w:b/>
                <w:color w:val="000000"/>
                <w:lang w:eastAsia="en-GB"/>
              </w:rPr>
            </w:pPr>
            <w:r w:rsidRPr="00E65AE6">
              <w:rPr>
                <w:rFonts w:ascii="Arial" w:eastAsia="Times New Roman" w:hAnsi="Arial" w:cs="Arial"/>
                <w:b/>
                <w:color w:val="000000"/>
                <w:lang w:eastAsia="en-GB"/>
              </w:rPr>
              <w:t>Classes</w:t>
            </w:r>
          </w:p>
        </w:tc>
        <w:tc>
          <w:tcPr>
            <w:tcW w:w="425" w:type="dxa"/>
            <w:shd w:val="clear" w:color="auto" w:fill="FFFFFF"/>
            <w:noWrap/>
            <w:tcMar>
              <w:top w:w="57" w:type="dxa"/>
              <w:bottom w:w="57" w:type="dxa"/>
            </w:tcMar>
            <w:textDirection w:val="btLr"/>
            <w:vAlign w:val="center"/>
            <w:hideMark/>
          </w:tcPr>
          <w:p w:rsidR="00E65AE6" w:rsidRPr="00E65AE6" w:rsidRDefault="00E65AE6" w:rsidP="00E65AE6">
            <w:pPr>
              <w:ind w:left="113" w:right="113"/>
              <w:jc w:val="center"/>
              <w:rPr>
                <w:rFonts w:ascii="Arial" w:eastAsia="Times New Roman" w:hAnsi="Arial" w:cs="Arial"/>
                <w:b/>
                <w:color w:val="000000"/>
                <w:lang w:eastAsia="en-GB"/>
              </w:rPr>
            </w:pPr>
            <w:r w:rsidRPr="00E65AE6">
              <w:rPr>
                <w:rFonts w:ascii="Arial" w:eastAsia="Times New Roman" w:hAnsi="Arial" w:cs="Arial"/>
                <w:b/>
                <w:color w:val="000000"/>
                <w:lang w:eastAsia="en-GB"/>
              </w:rPr>
              <w:t>Tutorials</w:t>
            </w:r>
          </w:p>
        </w:tc>
        <w:tc>
          <w:tcPr>
            <w:tcW w:w="425" w:type="dxa"/>
            <w:shd w:val="clear" w:color="auto" w:fill="FFFFFF"/>
            <w:noWrap/>
            <w:tcMar>
              <w:top w:w="57" w:type="dxa"/>
              <w:bottom w:w="57" w:type="dxa"/>
            </w:tcMar>
            <w:textDirection w:val="btLr"/>
            <w:vAlign w:val="center"/>
            <w:hideMark/>
          </w:tcPr>
          <w:p w:rsidR="00E65AE6" w:rsidRPr="00E65AE6" w:rsidRDefault="00E65AE6" w:rsidP="00E65AE6">
            <w:pPr>
              <w:ind w:left="113" w:right="113"/>
              <w:jc w:val="center"/>
              <w:rPr>
                <w:rFonts w:ascii="Arial" w:eastAsia="Times New Roman" w:hAnsi="Arial" w:cs="Arial"/>
                <w:b/>
                <w:color w:val="000000"/>
                <w:lang w:eastAsia="en-GB"/>
              </w:rPr>
            </w:pPr>
            <w:r w:rsidRPr="00E65AE6">
              <w:rPr>
                <w:rFonts w:ascii="Arial" w:eastAsia="Times New Roman" w:hAnsi="Arial" w:cs="Arial"/>
                <w:b/>
                <w:color w:val="000000"/>
                <w:lang w:eastAsia="en-GB"/>
              </w:rPr>
              <w:t>Classes</w:t>
            </w:r>
          </w:p>
        </w:tc>
        <w:tc>
          <w:tcPr>
            <w:tcW w:w="3402" w:type="dxa"/>
            <w:shd w:val="clear" w:color="auto" w:fill="FFFFFF"/>
            <w:noWrap/>
            <w:tcMar>
              <w:top w:w="57" w:type="dxa"/>
              <w:bottom w:w="57" w:type="dxa"/>
            </w:tcMar>
            <w:hideMark/>
          </w:tcPr>
          <w:p w:rsidR="00E65AE6" w:rsidRPr="00E65AE6" w:rsidRDefault="00E65AE6" w:rsidP="00E65AE6">
            <w:pPr>
              <w:rPr>
                <w:rFonts w:ascii="Arial" w:eastAsia="Times New Roman" w:hAnsi="Arial" w:cs="Arial"/>
                <w:i/>
                <w:color w:val="000000"/>
                <w:lang w:eastAsia="en-GB"/>
              </w:rPr>
            </w:pPr>
            <w:r w:rsidRPr="00E65AE6">
              <w:rPr>
                <w:rFonts w:ascii="Arial" w:eastAsia="Times New Roman" w:hAnsi="Arial" w:cs="Arial"/>
                <w:i/>
                <w:color w:val="000000"/>
                <w:lang w:eastAsia="en-GB"/>
              </w:rPr>
              <w:t>Figures in this table are in hours unless otherwise stated.</w:t>
            </w: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t>[1.]</w:t>
            </w:r>
          </w:p>
        </w:tc>
        <w:tc>
          <w:tcPr>
            <w:tcW w:w="567" w:type="dxa"/>
            <w:shd w:val="clear" w:color="auto" w:fill="FFFFFF"/>
            <w:noWrap/>
            <w:tcMar>
              <w:top w:w="57" w:type="dxa"/>
              <w:bottom w:w="57" w:type="dxa"/>
            </w:tcMar>
            <w:vAlign w:val="center"/>
            <w:hideMark/>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val="restart"/>
            <w:shd w:val="clear" w:color="auto" w:fill="FFFFFF"/>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hideMark/>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t>[2.]</w:t>
            </w:r>
          </w:p>
        </w:tc>
        <w:tc>
          <w:tcPr>
            <w:tcW w:w="567" w:type="dxa"/>
            <w:shd w:val="clear" w:color="auto" w:fill="FFFFFF"/>
            <w:noWrap/>
            <w:tcMar>
              <w:top w:w="57" w:type="dxa"/>
              <w:bottom w:w="57" w:type="dxa"/>
            </w:tcMar>
            <w:vAlign w:val="center"/>
            <w:hideMark/>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val="restart"/>
            <w:shd w:val="clear" w:color="auto" w:fill="FFFFFF"/>
            <w:noWrap/>
            <w:tcMar>
              <w:top w:w="57" w:type="dxa"/>
              <w:bottom w:w="57" w:type="dxa"/>
            </w:tcMar>
          </w:tcPr>
          <w:p w:rsidR="00E65AE6" w:rsidRPr="00E65AE6" w:rsidRDefault="00E65AE6" w:rsidP="00E65AE6">
            <w:pPr>
              <w:autoSpaceDE w:val="0"/>
              <w:autoSpaceDN w:val="0"/>
              <w:adjustRightInd w:val="0"/>
              <w:rPr>
                <w:rFonts w:ascii="Arial" w:eastAsia="Times New Roman" w:hAnsi="Arial" w:cs="Arial"/>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hideMark/>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t>[3.]</w:t>
            </w: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t>[4.]</w:t>
            </w: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t>[5.]</w:t>
            </w: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t>[6.]</w:t>
            </w: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t>[7.]</w:t>
            </w: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r w:rsidRPr="00E65AE6">
              <w:rPr>
                <w:rFonts w:ascii="Arial" w:eastAsia="Times New Roman" w:hAnsi="Arial" w:cs="Arial"/>
                <w:color w:val="000000"/>
                <w:lang w:eastAsia="en-GB"/>
              </w:rPr>
              <w:lastRenderedPageBreak/>
              <w:t>[8.]</w:t>
            </w: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MT</w:t>
            </w: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6" w:type="dxa"/>
            <w:shd w:val="clear" w:color="auto" w:fill="FFFFFF"/>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425" w:type="dxa"/>
            <w:shd w:val="clear" w:color="auto" w:fill="FFFFFF"/>
            <w:noWrap/>
            <w:tcMar>
              <w:top w:w="57" w:type="dxa"/>
              <w:bottom w:w="57" w:type="dxa"/>
            </w:tcMar>
            <w:vAlign w:val="bottom"/>
          </w:tcPr>
          <w:p w:rsidR="00E65AE6" w:rsidRPr="00E65AE6" w:rsidRDefault="00E65AE6" w:rsidP="00E65AE6">
            <w:pPr>
              <w:jc w:val="center"/>
              <w:rPr>
                <w:rFonts w:ascii="Arial" w:eastAsia="Times New Roman" w:hAnsi="Arial" w:cs="Arial"/>
                <w:color w:val="000000"/>
                <w:lang w:eastAsia="en-GB"/>
              </w:rPr>
            </w:pPr>
          </w:p>
        </w:tc>
        <w:tc>
          <w:tcPr>
            <w:tcW w:w="3402" w:type="dxa"/>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vAlign w:val="cente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HT</w:t>
            </w:r>
          </w:p>
        </w:tc>
        <w:tc>
          <w:tcPr>
            <w:tcW w:w="425" w:type="dxa"/>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426" w:type="dxa"/>
            <w:shd w:val="clear" w:color="auto" w:fill="FFFFFF"/>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425" w:type="dxa"/>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425" w:type="dxa"/>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3402" w:type="dxa"/>
            <w:vMerge w:val="restart"/>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300"/>
        </w:trPr>
        <w:tc>
          <w:tcPr>
            <w:tcW w:w="3318"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567" w:type="dxa"/>
            <w:shd w:val="clear" w:color="auto" w:fill="FFFFFF"/>
            <w:noWrap/>
            <w:tcMar>
              <w:top w:w="57" w:type="dxa"/>
              <w:bottom w:w="57" w:type="dxa"/>
            </w:tcMar>
          </w:tcPr>
          <w:p w:rsidR="00E65AE6" w:rsidRPr="00E65AE6" w:rsidRDefault="00E65AE6" w:rsidP="00E65AE6">
            <w:pPr>
              <w:jc w:val="center"/>
              <w:rPr>
                <w:rFonts w:ascii="Arial" w:eastAsia="Times New Roman" w:hAnsi="Arial" w:cs="Arial"/>
                <w:color w:val="000000"/>
                <w:lang w:eastAsia="en-GB"/>
              </w:rPr>
            </w:pPr>
            <w:r w:rsidRPr="00E65AE6">
              <w:rPr>
                <w:rFonts w:ascii="Arial" w:eastAsia="Times New Roman" w:hAnsi="Arial" w:cs="Arial"/>
                <w:color w:val="000000"/>
                <w:lang w:eastAsia="en-GB"/>
              </w:rPr>
              <w:t>TT</w:t>
            </w:r>
          </w:p>
        </w:tc>
        <w:tc>
          <w:tcPr>
            <w:tcW w:w="425" w:type="dxa"/>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426" w:type="dxa"/>
            <w:shd w:val="clear" w:color="auto" w:fill="FFFFFF"/>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425" w:type="dxa"/>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425" w:type="dxa"/>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c>
          <w:tcPr>
            <w:tcW w:w="3402" w:type="dxa"/>
            <w:vMerge/>
            <w:shd w:val="clear" w:color="auto" w:fill="FFFFFF"/>
            <w:noWrap/>
            <w:tcMar>
              <w:top w:w="57" w:type="dxa"/>
              <w:bottom w:w="57" w:type="dxa"/>
            </w:tcMar>
          </w:tcPr>
          <w:p w:rsidR="00E65AE6" w:rsidRPr="00E65AE6" w:rsidRDefault="00E65AE6" w:rsidP="00E65AE6">
            <w:pPr>
              <w:rPr>
                <w:rFonts w:ascii="Arial" w:eastAsia="Times New Roman" w:hAnsi="Arial" w:cs="Arial"/>
                <w:color w:val="000000"/>
                <w:lang w:eastAsia="en-GB"/>
              </w:rPr>
            </w:pPr>
          </w:p>
        </w:tc>
      </w:tr>
      <w:tr w:rsidR="00E65AE6" w:rsidRPr="00E65AE6" w:rsidTr="00E65AE6">
        <w:trPr>
          <w:trHeight w:val="813"/>
        </w:trPr>
        <w:tc>
          <w:tcPr>
            <w:tcW w:w="8988" w:type="dxa"/>
            <w:gridSpan w:val="7"/>
            <w:shd w:val="clear" w:color="auto" w:fill="FFFFFF"/>
            <w:noWrap/>
            <w:tcMar>
              <w:top w:w="57" w:type="dxa"/>
              <w:bottom w:w="57" w:type="dxa"/>
            </w:tcMar>
          </w:tcPr>
          <w:p w:rsidR="00E65AE6" w:rsidRPr="00E65AE6" w:rsidRDefault="00E65AE6" w:rsidP="00E65AE6">
            <w:pPr>
              <w:rPr>
                <w:rFonts w:ascii="Arial" w:eastAsia="Times New Roman" w:hAnsi="Arial" w:cs="Arial"/>
                <w:color w:val="000000"/>
                <w:u w:val="single"/>
                <w:lang w:eastAsia="en-GB"/>
              </w:rPr>
            </w:pPr>
            <w:r w:rsidRPr="00E65AE6">
              <w:rPr>
                <w:rFonts w:ascii="Arial" w:eastAsia="Times New Roman" w:hAnsi="Arial" w:cs="Arial"/>
                <w:color w:val="000000"/>
                <w:u w:val="single"/>
                <w:lang w:eastAsia="en-GB"/>
              </w:rPr>
              <w:t>Notes</w:t>
            </w:r>
          </w:p>
          <w:p w:rsidR="00E65AE6" w:rsidRPr="00E65AE6" w:rsidRDefault="00E65AE6" w:rsidP="00E65AE6">
            <w:pPr>
              <w:rPr>
                <w:rFonts w:ascii="Arial" w:eastAsia="Times New Roman" w:hAnsi="Arial" w:cs="Arial"/>
                <w:color w:val="000000"/>
                <w:u w:val="single"/>
                <w:lang w:eastAsia="en-GB"/>
              </w:rPr>
            </w:pPr>
          </w:p>
        </w:tc>
      </w:tr>
    </w:tbl>
    <w:p w:rsidR="00E65AE6" w:rsidRPr="00E65AE6" w:rsidRDefault="00E65AE6" w:rsidP="00E65AE6">
      <w:pPr>
        <w:spacing w:after="200" w:line="276" w:lineRule="auto"/>
        <w:rPr>
          <w:rFonts w:ascii="Arial" w:eastAsia="Times New Roman" w:hAnsi="Arial" w:cs="Arial"/>
          <w:sz w:val="22"/>
          <w:szCs w:val="22"/>
        </w:rPr>
      </w:pPr>
    </w:p>
    <w:p w:rsidR="00E65AE6" w:rsidRPr="00E65AE6" w:rsidRDefault="00E65AE6" w:rsidP="00E65AE6">
      <w:pPr>
        <w:spacing w:before="200" w:after="120" w:line="276" w:lineRule="auto"/>
        <w:outlineLvl w:val="1"/>
        <w:rPr>
          <w:rFonts w:ascii="Arial" w:eastAsia="Times New Roman" w:hAnsi="Arial"/>
          <w:b/>
          <w:bCs/>
          <w:sz w:val="26"/>
          <w:szCs w:val="26"/>
        </w:rPr>
      </w:pPr>
      <w:bookmarkStart w:id="2" w:name="_Toc484000141"/>
      <w:r w:rsidRPr="00E65AE6">
        <w:rPr>
          <w:rFonts w:ascii="Arial" w:eastAsia="Times New Roman" w:hAnsi="Arial"/>
          <w:b/>
          <w:bCs/>
          <w:sz w:val="26"/>
          <w:szCs w:val="26"/>
        </w:rPr>
        <w:t>Part 2: Notes of guidance on using the RPT template</w:t>
      </w:r>
      <w:bookmarkEnd w:id="2"/>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sz w:val="22"/>
          <w:szCs w:val="22"/>
        </w:rPr>
        <w:t xml:space="preserve">The template has been designed to give an ‘at a glance’ summary for students as part of their course handbooks, but also to be available to colleges when they are planning their teaching. The key information captured is the type and volume of teaching (focusing on lectures, classes and tutorials, but with the flexibility to include other forms of teaching such as </w:t>
      </w:r>
      <w:proofErr w:type="spellStart"/>
      <w:r w:rsidRPr="00E65AE6">
        <w:rPr>
          <w:rFonts w:ascii="Arial" w:eastAsia="Times New Roman" w:hAnsi="Arial" w:cs="Arial"/>
          <w:sz w:val="22"/>
          <w:szCs w:val="22"/>
        </w:rPr>
        <w:t>practicals</w:t>
      </w:r>
      <w:proofErr w:type="spellEnd"/>
      <w:r w:rsidRPr="00E65AE6">
        <w:rPr>
          <w:rFonts w:ascii="Arial" w:eastAsia="Times New Roman" w:hAnsi="Arial" w:cs="Arial"/>
          <w:sz w:val="22"/>
          <w:szCs w:val="22"/>
        </w:rPr>
        <w:t xml:space="preserve">), the year and term in which it takes place and who provides it, department / faculty or college. </w:t>
      </w:r>
    </w:p>
    <w:p w:rsidR="00E65AE6" w:rsidRPr="00E65AE6" w:rsidRDefault="00E65AE6" w:rsidP="00E65AE6">
      <w:pPr>
        <w:spacing w:after="200" w:line="276" w:lineRule="auto"/>
        <w:rPr>
          <w:rFonts w:ascii="Arial" w:eastAsia="Times New Roman" w:hAnsi="Arial" w:cs="Arial"/>
          <w:b/>
          <w:sz w:val="22"/>
          <w:szCs w:val="22"/>
        </w:rPr>
      </w:pPr>
      <w:r w:rsidRPr="00E65AE6">
        <w:rPr>
          <w:rFonts w:ascii="Arial" w:eastAsia="Times New Roman" w:hAnsi="Arial" w:cs="Arial"/>
          <w:b/>
          <w:sz w:val="22"/>
          <w:szCs w:val="22"/>
        </w:rPr>
        <w:t>Minimum set of information to be included:</w:t>
      </w:r>
    </w:p>
    <w:p w:rsidR="00E65AE6" w:rsidRPr="00E65AE6" w:rsidRDefault="00E65AE6" w:rsidP="00E65AE6">
      <w:pPr>
        <w:numPr>
          <w:ilvl w:val="0"/>
          <w:numId w:val="1"/>
        </w:numPr>
        <w:spacing w:after="160" w:line="259" w:lineRule="auto"/>
        <w:ind w:left="567" w:hanging="567"/>
        <w:contextualSpacing/>
        <w:rPr>
          <w:rFonts w:ascii="Arial" w:eastAsia="Times New Roman" w:hAnsi="Arial" w:cs="Arial"/>
          <w:sz w:val="22"/>
          <w:szCs w:val="22"/>
        </w:rPr>
      </w:pPr>
      <w:r w:rsidRPr="00E65AE6">
        <w:rPr>
          <w:rFonts w:ascii="Arial" w:eastAsia="Times New Roman" w:hAnsi="Arial" w:cs="Arial"/>
          <w:b/>
          <w:i/>
          <w:sz w:val="22"/>
          <w:szCs w:val="22"/>
          <w:u w:val="single"/>
        </w:rPr>
        <w:t>Type</w:t>
      </w:r>
      <w:r w:rsidRPr="00E65AE6">
        <w:rPr>
          <w:rFonts w:ascii="Arial" w:eastAsia="Times New Roman" w:hAnsi="Arial" w:cs="Arial"/>
          <w:sz w:val="22"/>
          <w:szCs w:val="22"/>
          <w:u w:val="single"/>
        </w:rPr>
        <w:t xml:space="preserve"> of teaching provision</w:t>
      </w:r>
      <w:r w:rsidRPr="00E65AE6">
        <w:rPr>
          <w:rFonts w:ascii="Arial" w:eastAsia="Times New Roman" w:hAnsi="Arial" w:cs="Arial"/>
          <w:sz w:val="22"/>
          <w:szCs w:val="22"/>
        </w:rPr>
        <w:t>: lectures, classes, tutorials.</w:t>
      </w:r>
    </w:p>
    <w:p w:rsidR="00E65AE6" w:rsidRPr="00E65AE6" w:rsidRDefault="00E65AE6" w:rsidP="00E65AE6">
      <w:pPr>
        <w:numPr>
          <w:ilvl w:val="1"/>
          <w:numId w:val="1"/>
        </w:numPr>
        <w:spacing w:after="160" w:line="259" w:lineRule="auto"/>
        <w:ind w:left="851" w:hanging="284"/>
        <w:contextualSpacing/>
        <w:rPr>
          <w:rFonts w:ascii="Arial" w:eastAsia="Times New Roman" w:hAnsi="Arial" w:cs="Arial"/>
          <w:sz w:val="22"/>
          <w:szCs w:val="22"/>
        </w:rPr>
      </w:pPr>
      <w:proofErr w:type="spellStart"/>
      <w:r w:rsidRPr="00E65AE6">
        <w:rPr>
          <w:rFonts w:ascii="Arial" w:eastAsia="Times New Roman" w:hAnsi="Arial" w:cs="Arial"/>
          <w:sz w:val="22"/>
          <w:szCs w:val="22"/>
        </w:rPr>
        <w:t>Practicals</w:t>
      </w:r>
      <w:proofErr w:type="spellEnd"/>
      <w:r w:rsidRPr="00E65AE6">
        <w:rPr>
          <w:rFonts w:ascii="Arial" w:eastAsia="Times New Roman" w:hAnsi="Arial" w:cs="Arial"/>
          <w:sz w:val="22"/>
          <w:szCs w:val="22"/>
        </w:rPr>
        <w:t xml:space="preserve">, data labs </w:t>
      </w:r>
      <w:proofErr w:type="spellStart"/>
      <w:r w:rsidRPr="00E65AE6">
        <w:rPr>
          <w:rFonts w:ascii="Arial" w:eastAsia="Times New Roman" w:hAnsi="Arial" w:cs="Arial"/>
          <w:sz w:val="22"/>
          <w:szCs w:val="22"/>
        </w:rPr>
        <w:t>etc</w:t>
      </w:r>
      <w:proofErr w:type="spellEnd"/>
      <w:r w:rsidRPr="00E65AE6">
        <w:rPr>
          <w:rFonts w:ascii="Arial" w:eastAsia="Times New Roman" w:hAnsi="Arial" w:cs="Arial"/>
          <w:sz w:val="22"/>
          <w:szCs w:val="22"/>
        </w:rPr>
        <w:t>: number per term, pattern of occurrence (e.g. weekly, weeks 1-4 only)</w:t>
      </w:r>
    </w:p>
    <w:p w:rsidR="00E65AE6" w:rsidRPr="00E65AE6" w:rsidRDefault="00E65AE6" w:rsidP="00E65AE6">
      <w:pPr>
        <w:numPr>
          <w:ilvl w:val="1"/>
          <w:numId w:val="1"/>
        </w:numPr>
        <w:spacing w:after="160" w:line="259" w:lineRule="auto"/>
        <w:ind w:left="851" w:hanging="284"/>
        <w:contextualSpacing/>
        <w:rPr>
          <w:rFonts w:ascii="Arial" w:eastAsia="Times New Roman" w:hAnsi="Arial" w:cs="Arial"/>
          <w:sz w:val="22"/>
          <w:szCs w:val="22"/>
        </w:rPr>
      </w:pPr>
      <w:r w:rsidRPr="00E65AE6">
        <w:rPr>
          <w:rFonts w:ascii="Arial" w:eastAsia="Times New Roman" w:hAnsi="Arial" w:cs="Arial"/>
          <w:sz w:val="22"/>
          <w:szCs w:val="22"/>
        </w:rPr>
        <w:t>project or dissertation/thesis supervision (number of tutorials/terms)</w:t>
      </w:r>
    </w:p>
    <w:p w:rsidR="00E65AE6" w:rsidRPr="00E65AE6" w:rsidRDefault="00E65AE6" w:rsidP="00E65AE6">
      <w:pPr>
        <w:numPr>
          <w:ilvl w:val="1"/>
          <w:numId w:val="1"/>
        </w:numPr>
        <w:spacing w:after="160" w:line="259" w:lineRule="auto"/>
        <w:ind w:left="851" w:hanging="284"/>
        <w:contextualSpacing/>
        <w:rPr>
          <w:rFonts w:ascii="Arial" w:eastAsia="Times New Roman" w:hAnsi="Arial" w:cs="Arial"/>
          <w:sz w:val="22"/>
          <w:szCs w:val="22"/>
        </w:rPr>
      </w:pPr>
      <w:r w:rsidRPr="00E65AE6">
        <w:rPr>
          <w:rFonts w:ascii="Arial" w:eastAsia="Times New Roman" w:hAnsi="Arial" w:cs="Arial"/>
          <w:sz w:val="22"/>
          <w:szCs w:val="22"/>
        </w:rPr>
        <w:t>Revision classes</w:t>
      </w:r>
    </w:p>
    <w:p w:rsidR="00E65AE6" w:rsidRPr="00E65AE6" w:rsidRDefault="00E65AE6" w:rsidP="00E65AE6">
      <w:pPr>
        <w:numPr>
          <w:ilvl w:val="0"/>
          <w:numId w:val="1"/>
        </w:numPr>
        <w:spacing w:after="160" w:line="259" w:lineRule="auto"/>
        <w:ind w:left="567" w:hanging="567"/>
        <w:contextualSpacing/>
        <w:rPr>
          <w:rFonts w:ascii="Arial" w:eastAsia="Times New Roman" w:hAnsi="Arial" w:cs="Arial"/>
          <w:sz w:val="22"/>
          <w:szCs w:val="22"/>
        </w:rPr>
      </w:pPr>
      <w:r w:rsidRPr="00E65AE6">
        <w:rPr>
          <w:rFonts w:ascii="Arial" w:eastAsia="Times New Roman" w:hAnsi="Arial" w:cs="Arial"/>
          <w:b/>
          <w:i/>
          <w:sz w:val="22"/>
          <w:szCs w:val="22"/>
          <w:u w:val="single"/>
        </w:rPr>
        <w:t>Provider</w:t>
      </w:r>
      <w:r w:rsidRPr="00E65AE6">
        <w:rPr>
          <w:rFonts w:ascii="Arial" w:eastAsia="Times New Roman" w:hAnsi="Arial" w:cs="Arial"/>
          <w:b/>
          <w:i/>
          <w:sz w:val="22"/>
          <w:szCs w:val="22"/>
          <w:u w:val="single"/>
          <w:vertAlign w:val="superscript"/>
        </w:rPr>
        <w:footnoteReference w:id="1"/>
      </w:r>
      <w:r w:rsidRPr="00E65AE6">
        <w:rPr>
          <w:rFonts w:ascii="Arial" w:eastAsia="Times New Roman" w:hAnsi="Arial" w:cs="Arial"/>
          <w:sz w:val="22"/>
          <w:szCs w:val="22"/>
          <w:u w:val="single"/>
        </w:rPr>
        <w:t xml:space="preserve"> of teaching</w:t>
      </w:r>
      <w:r w:rsidRPr="00E65AE6">
        <w:rPr>
          <w:rFonts w:ascii="Arial" w:eastAsia="Times New Roman" w:hAnsi="Arial" w:cs="Arial"/>
          <w:sz w:val="22"/>
          <w:szCs w:val="22"/>
        </w:rPr>
        <w:t>: department/faculty, college</w:t>
      </w:r>
    </w:p>
    <w:p w:rsidR="00E65AE6" w:rsidRPr="00E65AE6" w:rsidRDefault="00E65AE6" w:rsidP="00E65AE6">
      <w:pPr>
        <w:numPr>
          <w:ilvl w:val="0"/>
          <w:numId w:val="1"/>
        </w:numPr>
        <w:spacing w:after="160" w:line="259" w:lineRule="auto"/>
        <w:ind w:left="567" w:hanging="567"/>
        <w:contextualSpacing/>
        <w:rPr>
          <w:rFonts w:ascii="Arial" w:eastAsia="Times New Roman" w:hAnsi="Arial" w:cs="Arial"/>
          <w:sz w:val="22"/>
          <w:szCs w:val="22"/>
        </w:rPr>
      </w:pPr>
      <w:r w:rsidRPr="00E65AE6">
        <w:rPr>
          <w:rFonts w:ascii="Arial" w:eastAsia="Times New Roman" w:hAnsi="Arial" w:cs="Arial"/>
          <w:b/>
          <w:i/>
          <w:sz w:val="22"/>
          <w:szCs w:val="22"/>
          <w:u w:val="single"/>
        </w:rPr>
        <w:t>Amount</w:t>
      </w:r>
      <w:r w:rsidRPr="00E65AE6">
        <w:rPr>
          <w:rFonts w:ascii="Arial" w:eastAsia="Times New Roman" w:hAnsi="Arial" w:cs="Arial"/>
          <w:sz w:val="22"/>
          <w:szCs w:val="22"/>
          <w:u w:val="single"/>
        </w:rPr>
        <w:t xml:space="preserve"> of teaching</w:t>
      </w:r>
      <w:r w:rsidRPr="00E65AE6">
        <w:rPr>
          <w:rFonts w:ascii="Arial" w:eastAsia="Times New Roman" w:hAnsi="Arial" w:cs="Arial"/>
          <w:sz w:val="22"/>
          <w:szCs w:val="22"/>
        </w:rPr>
        <w:t>: how many hours per term</w:t>
      </w:r>
    </w:p>
    <w:p w:rsidR="00E65AE6" w:rsidRPr="00E65AE6" w:rsidRDefault="00E65AE6" w:rsidP="00E65AE6">
      <w:pPr>
        <w:numPr>
          <w:ilvl w:val="1"/>
          <w:numId w:val="1"/>
        </w:numPr>
        <w:spacing w:after="160" w:line="259" w:lineRule="auto"/>
        <w:ind w:left="851" w:hanging="284"/>
        <w:contextualSpacing/>
        <w:rPr>
          <w:rFonts w:ascii="Arial" w:eastAsia="Times New Roman" w:hAnsi="Arial" w:cs="Arial"/>
          <w:sz w:val="22"/>
          <w:szCs w:val="22"/>
        </w:rPr>
      </w:pPr>
      <w:r w:rsidRPr="00E65AE6">
        <w:rPr>
          <w:rFonts w:ascii="Arial" w:eastAsia="Times New Roman" w:hAnsi="Arial" w:cs="Arial"/>
          <w:sz w:val="22"/>
          <w:szCs w:val="22"/>
        </w:rPr>
        <w:t>Where teaching is provided only in a specific term or order, this should be specified.</w:t>
      </w:r>
    </w:p>
    <w:p w:rsidR="00E65AE6" w:rsidRPr="00E65AE6" w:rsidRDefault="00E65AE6" w:rsidP="00E65AE6">
      <w:pPr>
        <w:numPr>
          <w:ilvl w:val="1"/>
          <w:numId w:val="1"/>
        </w:numPr>
        <w:spacing w:after="160" w:line="259" w:lineRule="auto"/>
        <w:ind w:left="851" w:hanging="284"/>
        <w:contextualSpacing/>
        <w:rPr>
          <w:rFonts w:ascii="Arial" w:eastAsia="Times New Roman" w:hAnsi="Arial" w:cs="Arial"/>
          <w:sz w:val="22"/>
          <w:szCs w:val="22"/>
        </w:rPr>
      </w:pPr>
      <w:r w:rsidRPr="00E65AE6">
        <w:rPr>
          <w:rFonts w:ascii="Arial" w:eastAsia="Times New Roman" w:hAnsi="Arial" w:cs="Arial"/>
          <w:sz w:val="22"/>
          <w:szCs w:val="22"/>
        </w:rPr>
        <w:t>Where teaching can be provided in any term (in agreement with tutors/departmental advisors), this should be noted.</w:t>
      </w:r>
    </w:p>
    <w:p w:rsidR="00E65AE6" w:rsidRPr="00E65AE6" w:rsidRDefault="00E65AE6" w:rsidP="00E65AE6">
      <w:pPr>
        <w:numPr>
          <w:ilvl w:val="0"/>
          <w:numId w:val="1"/>
        </w:numPr>
        <w:spacing w:after="160" w:line="259" w:lineRule="auto"/>
        <w:ind w:left="567" w:hanging="567"/>
        <w:contextualSpacing/>
        <w:rPr>
          <w:rFonts w:ascii="Arial" w:eastAsia="Times New Roman" w:hAnsi="Arial" w:cs="Arial"/>
          <w:sz w:val="22"/>
          <w:szCs w:val="22"/>
        </w:rPr>
      </w:pPr>
      <w:r w:rsidRPr="00E65AE6">
        <w:rPr>
          <w:rFonts w:ascii="Arial" w:eastAsia="Times New Roman" w:hAnsi="Arial" w:cs="Arial"/>
          <w:sz w:val="22"/>
          <w:szCs w:val="22"/>
        </w:rPr>
        <w:t>A statement that indicates that colleges may, where appropriate, provide teaching in different quantities or formats than that presented in the table.</w:t>
      </w:r>
    </w:p>
    <w:p w:rsidR="00E65AE6" w:rsidRPr="00E65AE6" w:rsidRDefault="00E65AE6" w:rsidP="00E65AE6">
      <w:pPr>
        <w:spacing w:after="160" w:line="259" w:lineRule="auto"/>
        <w:ind w:left="720"/>
        <w:contextualSpacing/>
        <w:rPr>
          <w:rFonts w:ascii="Arial" w:eastAsia="Times New Roman" w:hAnsi="Arial" w:cs="Arial"/>
          <w:sz w:val="22"/>
          <w:szCs w:val="22"/>
        </w:rPr>
      </w:pPr>
    </w:p>
    <w:p w:rsidR="00E65AE6" w:rsidRPr="00E65AE6" w:rsidRDefault="00E65AE6" w:rsidP="00E65AE6">
      <w:pPr>
        <w:spacing w:after="200" w:line="276" w:lineRule="auto"/>
        <w:rPr>
          <w:rFonts w:ascii="Arial" w:eastAsia="Times New Roman" w:hAnsi="Arial" w:cs="Arial"/>
          <w:b/>
          <w:sz w:val="22"/>
          <w:szCs w:val="22"/>
        </w:rPr>
      </w:pPr>
      <w:r w:rsidRPr="00E65AE6">
        <w:rPr>
          <w:rFonts w:ascii="Arial" w:eastAsia="Times New Roman" w:hAnsi="Arial" w:cs="Arial"/>
          <w:b/>
          <w:sz w:val="22"/>
          <w:szCs w:val="22"/>
        </w:rPr>
        <w:t>Optional information:</w:t>
      </w:r>
    </w:p>
    <w:p w:rsidR="00E65AE6" w:rsidRPr="00E65AE6" w:rsidRDefault="00E65AE6" w:rsidP="00E65AE6">
      <w:pPr>
        <w:numPr>
          <w:ilvl w:val="0"/>
          <w:numId w:val="1"/>
        </w:numPr>
        <w:spacing w:after="160" w:line="259" w:lineRule="auto"/>
        <w:contextualSpacing/>
        <w:rPr>
          <w:rFonts w:ascii="Arial" w:eastAsia="Times New Roman" w:hAnsi="Arial" w:cs="Arial"/>
          <w:sz w:val="22"/>
          <w:szCs w:val="22"/>
        </w:rPr>
      </w:pPr>
      <w:r w:rsidRPr="00E65AE6">
        <w:rPr>
          <w:rFonts w:ascii="Arial" w:eastAsia="Times New Roman" w:hAnsi="Arial" w:cs="Arial"/>
          <w:sz w:val="22"/>
          <w:szCs w:val="22"/>
        </w:rPr>
        <w:t>Details of who is responsible for allocation of tutorials, practical slots etc.</w:t>
      </w:r>
    </w:p>
    <w:p w:rsidR="00E65AE6" w:rsidRPr="00E65AE6" w:rsidRDefault="00E65AE6" w:rsidP="00E65AE6">
      <w:pPr>
        <w:numPr>
          <w:ilvl w:val="0"/>
          <w:numId w:val="1"/>
        </w:numPr>
        <w:spacing w:after="160" w:line="259" w:lineRule="auto"/>
        <w:contextualSpacing/>
        <w:rPr>
          <w:rFonts w:ascii="Arial" w:eastAsia="Times New Roman" w:hAnsi="Arial" w:cs="Arial"/>
          <w:sz w:val="22"/>
          <w:szCs w:val="22"/>
        </w:rPr>
      </w:pPr>
      <w:r w:rsidRPr="00E65AE6">
        <w:rPr>
          <w:rFonts w:ascii="Arial" w:eastAsia="Times New Roman" w:hAnsi="Arial" w:cs="Arial"/>
          <w:sz w:val="22"/>
          <w:szCs w:val="22"/>
        </w:rPr>
        <w:t>Total number of courses/subjects/papers to be taken</w:t>
      </w:r>
    </w:p>
    <w:p w:rsidR="00E65AE6" w:rsidRPr="00E65AE6" w:rsidRDefault="00E65AE6" w:rsidP="006E56F6">
      <w:pPr>
        <w:keepNext/>
        <w:spacing w:after="200" w:line="276" w:lineRule="auto"/>
        <w:rPr>
          <w:rFonts w:ascii="Arial" w:eastAsia="Times New Roman" w:hAnsi="Arial" w:cs="Arial"/>
          <w:b/>
          <w:sz w:val="22"/>
          <w:szCs w:val="22"/>
        </w:rPr>
      </w:pPr>
      <w:r w:rsidRPr="00E65AE6">
        <w:rPr>
          <w:rFonts w:ascii="Arial" w:eastAsia="Times New Roman" w:hAnsi="Arial" w:cs="Arial"/>
          <w:b/>
          <w:sz w:val="22"/>
          <w:szCs w:val="22"/>
        </w:rPr>
        <w:lastRenderedPageBreak/>
        <w:t>Completing the t</w:t>
      </w:r>
      <w:bookmarkStart w:id="3" w:name="_GoBack"/>
      <w:bookmarkEnd w:id="3"/>
      <w:r w:rsidRPr="00E65AE6">
        <w:rPr>
          <w:rFonts w:ascii="Arial" w:eastAsia="Times New Roman" w:hAnsi="Arial" w:cs="Arial"/>
          <w:b/>
          <w:sz w:val="22"/>
          <w:szCs w:val="22"/>
        </w:rPr>
        <w:t>able</w:t>
      </w:r>
    </w:p>
    <w:p w:rsidR="00E65AE6" w:rsidRPr="00E65AE6" w:rsidRDefault="00E65AE6" w:rsidP="00E65AE6">
      <w:pPr>
        <w:spacing w:after="160" w:line="259" w:lineRule="auto"/>
        <w:rPr>
          <w:rFonts w:ascii="Arial" w:eastAsia="Times New Roman" w:hAnsi="Arial" w:cs="Arial"/>
          <w:sz w:val="22"/>
          <w:szCs w:val="22"/>
        </w:rPr>
      </w:pPr>
      <w:r w:rsidRPr="00E65AE6">
        <w:rPr>
          <w:rFonts w:ascii="Arial" w:eastAsia="Times New Roman" w:hAnsi="Arial" w:cs="Arial"/>
          <w:b/>
          <w:sz w:val="22"/>
          <w:szCs w:val="22"/>
        </w:rPr>
        <w:t>Course part</w:t>
      </w:r>
      <w:r w:rsidRPr="00E65AE6">
        <w:rPr>
          <w:rFonts w:ascii="Arial" w:eastAsia="Times New Roman" w:hAnsi="Arial" w:cs="Arial"/>
          <w:sz w:val="22"/>
          <w:szCs w:val="22"/>
        </w:rPr>
        <w:t xml:space="preserve"> – Use a separate template for each part of the course, e.g. FPE, FHS Year 2, Part A.</w:t>
      </w:r>
    </w:p>
    <w:p w:rsidR="00E65AE6" w:rsidRPr="00E65AE6" w:rsidRDefault="00E65AE6" w:rsidP="00E65AE6">
      <w:pPr>
        <w:spacing w:after="160" w:line="259" w:lineRule="auto"/>
        <w:rPr>
          <w:rFonts w:ascii="Arial" w:eastAsia="Times New Roman" w:hAnsi="Arial" w:cs="Arial"/>
          <w:sz w:val="22"/>
          <w:szCs w:val="22"/>
        </w:rPr>
      </w:pPr>
      <w:r w:rsidRPr="00E65AE6">
        <w:rPr>
          <w:rFonts w:ascii="Arial" w:eastAsia="Times New Roman" w:hAnsi="Arial" w:cs="Arial"/>
          <w:b/>
          <w:sz w:val="22"/>
          <w:szCs w:val="22"/>
        </w:rPr>
        <w:t>Course Structure</w:t>
      </w:r>
      <w:r w:rsidRPr="00E65AE6">
        <w:rPr>
          <w:rFonts w:ascii="Arial" w:eastAsia="Times New Roman" w:hAnsi="Arial" w:cs="Arial"/>
          <w:sz w:val="22"/>
          <w:szCs w:val="22"/>
        </w:rPr>
        <w:t xml:space="preserve"> – this section can be used to give a brief overview of number of papers to be taken, any paper combination restrictions etc.</w:t>
      </w:r>
      <w:r w:rsidRPr="00E65AE6">
        <w:rPr>
          <w:rFonts w:ascii="Arial" w:eastAsia="Times New Roman" w:hAnsi="Arial" w:cs="Arial"/>
          <w:i/>
          <w:sz w:val="22"/>
          <w:szCs w:val="22"/>
        </w:rPr>
        <w:t xml:space="preserve"> </w:t>
      </w:r>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b/>
          <w:sz w:val="22"/>
          <w:szCs w:val="22"/>
        </w:rPr>
        <w:t>Paper</w:t>
      </w:r>
      <w:r w:rsidRPr="00E65AE6">
        <w:rPr>
          <w:rFonts w:ascii="Arial" w:eastAsia="Times New Roman" w:hAnsi="Arial" w:cs="Arial"/>
          <w:sz w:val="22"/>
          <w:szCs w:val="22"/>
        </w:rPr>
        <w:t xml:space="preserve"> – paper title and number (if numbered in the </w:t>
      </w:r>
      <w:r w:rsidRPr="00E65AE6">
        <w:rPr>
          <w:rFonts w:ascii="Arial" w:eastAsia="Times New Roman" w:hAnsi="Arial" w:cs="Arial"/>
          <w:i/>
          <w:sz w:val="22"/>
          <w:szCs w:val="22"/>
        </w:rPr>
        <w:t>Examination Regulations</w:t>
      </w:r>
      <w:r w:rsidRPr="00E65AE6">
        <w:rPr>
          <w:rFonts w:ascii="Arial" w:eastAsia="Times New Roman" w:hAnsi="Arial" w:cs="Arial"/>
          <w:sz w:val="22"/>
          <w:szCs w:val="22"/>
        </w:rPr>
        <w:t>)</w:t>
      </w:r>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b/>
          <w:sz w:val="22"/>
          <w:szCs w:val="22"/>
        </w:rPr>
        <w:t>Term</w:t>
      </w:r>
      <w:r w:rsidRPr="00E65AE6">
        <w:rPr>
          <w:rFonts w:ascii="Arial" w:eastAsia="Times New Roman" w:hAnsi="Arial" w:cs="Arial"/>
          <w:sz w:val="22"/>
          <w:szCs w:val="22"/>
        </w:rPr>
        <w:t xml:space="preserve"> – term in which the teaching takes place; if teaching only takes place for a particular paper in one or two terms, only include rows for those terms.</w:t>
      </w:r>
    </w:p>
    <w:p w:rsidR="00E65AE6" w:rsidRPr="00E65AE6" w:rsidRDefault="00E65AE6" w:rsidP="00E65AE6">
      <w:pPr>
        <w:spacing w:after="200" w:line="276" w:lineRule="auto"/>
        <w:rPr>
          <w:rFonts w:ascii="Arial" w:eastAsia="Times New Roman" w:hAnsi="Arial" w:cs="Arial"/>
          <w:sz w:val="22"/>
          <w:szCs w:val="22"/>
        </w:rPr>
      </w:pPr>
      <w:proofErr w:type="spellStart"/>
      <w:r w:rsidRPr="00E65AE6">
        <w:rPr>
          <w:rFonts w:ascii="Arial" w:eastAsia="Times New Roman" w:hAnsi="Arial" w:cs="Arial"/>
          <w:b/>
          <w:sz w:val="22"/>
          <w:szCs w:val="22"/>
        </w:rPr>
        <w:t>Dept</w:t>
      </w:r>
      <w:proofErr w:type="spellEnd"/>
      <w:r w:rsidRPr="00E65AE6">
        <w:rPr>
          <w:rFonts w:ascii="Arial" w:eastAsia="Times New Roman" w:hAnsi="Arial" w:cs="Arial"/>
          <w:b/>
          <w:sz w:val="22"/>
          <w:szCs w:val="22"/>
        </w:rPr>
        <w:t>/Faculty / College Lectures / Classes / Tutorials</w:t>
      </w:r>
      <w:r w:rsidRPr="00E65AE6">
        <w:rPr>
          <w:rFonts w:ascii="Arial" w:eastAsia="Times New Roman" w:hAnsi="Arial" w:cs="Arial"/>
          <w:sz w:val="22"/>
          <w:szCs w:val="22"/>
        </w:rPr>
        <w:t xml:space="preserve"> – Give the number of teaching sessions per term for each type of teaching. In the case of teaching provided by colleges, these figures are faculty/</w:t>
      </w:r>
      <w:proofErr w:type="spellStart"/>
      <w:r w:rsidRPr="00E65AE6">
        <w:rPr>
          <w:rFonts w:ascii="Arial" w:eastAsia="Times New Roman" w:hAnsi="Arial" w:cs="Arial"/>
          <w:sz w:val="22"/>
          <w:szCs w:val="22"/>
        </w:rPr>
        <w:t>dept</w:t>
      </w:r>
      <w:proofErr w:type="spellEnd"/>
      <w:r w:rsidRPr="00E65AE6">
        <w:rPr>
          <w:rFonts w:ascii="Arial" w:eastAsia="Times New Roman" w:hAnsi="Arial" w:cs="Arial"/>
          <w:sz w:val="22"/>
          <w:szCs w:val="22"/>
        </w:rPr>
        <w:t xml:space="preserve"> recommendations and individual colleges may choose to vary the pattern. NB: Lectures, classes and tutorials are assumed to be an hour in length unless otherwise noted. </w:t>
      </w:r>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b/>
          <w:sz w:val="22"/>
          <w:szCs w:val="22"/>
        </w:rPr>
        <w:t>Comments</w:t>
      </w:r>
      <w:r w:rsidRPr="00E65AE6">
        <w:rPr>
          <w:rFonts w:ascii="Arial" w:eastAsia="Times New Roman" w:hAnsi="Arial" w:cs="Arial"/>
          <w:sz w:val="22"/>
          <w:szCs w:val="22"/>
        </w:rPr>
        <w:t xml:space="preserve"> – use this column to add any additional information, particularly about college teaching for that paper, e.g. 4 classes on x, 4 classes on y, of the 8 tutorials students would normally only be expected to produce 4 essays, each class is 90 minutes long.</w:t>
      </w:r>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b/>
          <w:sz w:val="22"/>
          <w:szCs w:val="22"/>
        </w:rPr>
        <w:t>Notes</w:t>
      </w:r>
      <w:r w:rsidRPr="00E65AE6">
        <w:rPr>
          <w:rFonts w:ascii="Arial" w:eastAsia="Times New Roman" w:hAnsi="Arial" w:cs="Arial"/>
          <w:sz w:val="22"/>
          <w:szCs w:val="22"/>
        </w:rPr>
        <w:t xml:space="preserve"> – Use this section to add any necessary additional information, either for the whole table or for particular aspects (using *</w:t>
      </w:r>
      <w:proofErr w:type="gramStart"/>
      <w:r w:rsidRPr="00E65AE6">
        <w:rPr>
          <w:rFonts w:ascii="Arial" w:eastAsia="Times New Roman" w:hAnsi="Arial" w:cs="Arial"/>
          <w:sz w:val="22"/>
          <w:szCs w:val="22"/>
        </w:rPr>
        <w:t>,#</w:t>
      </w:r>
      <w:proofErr w:type="gramEnd"/>
      <w:r w:rsidRPr="00E65AE6">
        <w:rPr>
          <w:rFonts w:ascii="Arial" w:eastAsia="Times New Roman" w:hAnsi="Arial" w:cs="Arial"/>
          <w:sz w:val="22"/>
          <w:szCs w:val="22"/>
        </w:rPr>
        <w:t xml:space="preserve">,+ as necessary). </w:t>
      </w:r>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sz w:val="22"/>
          <w:szCs w:val="22"/>
        </w:rPr>
        <w:t xml:space="preserve">For courses with practical work use this section to briefly describe the practical components e.g. 13 days practical work. The detail is expected to be covered for students elsewhere in their course handbook. Alternatively, </w:t>
      </w:r>
      <w:proofErr w:type="spellStart"/>
      <w:r w:rsidRPr="00E65AE6">
        <w:rPr>
          <w:rFonts w:ascii="Arial" w:eastAsia="Times New Roman" w:hAnsi="Arial" w:cs="Arial"/>
          <w:sz w:val="22"/>
          <w:szCs w:val="22"/>
        </w:rPr>
        <w:t>practicals</w:t>
      </w:r>
      <w:proofErr w:type="spellEnd"/>
      <w:r w:rsidRPr="00E65AE6">
        <w:rPr>
          <w:rFonts w:ascii="Arial" w:eastAsia="Times New Roman" w:hAnsi="Arial" w:cs="Arial"/>
          <w:sz w:val="22"/>
          <w:szCs w:val="22"/>
        </w:rPr>
        <w:t xml:space="preserve"> may be listed as a paper where this makes more sense for a given course.</w:t>
      </w:r>
    </w:p>
    <w:p w:rsidR="00E65AE6" w:rsidRPr="00E65AE6" w:rsidRDefault="00E65AE6" w:rsidP="00E65AE6">
      <w:pPr>
        <w:spacing w:after="200" w:line="276" w:lineRule="auto"/>
        <w:rPr>
          <w:rFonts w:ascii="Arial" w:eastAsia="Times New Roman" w:hAnsi="Arial" w:cs="Arial"/>
          <w:sz w:val="22"/>
          <w:szCs w:val="22"/>
        </w:rPr>
      </w:pPr>
      <w:r w:rsidRPr="00E65AE6">
        <w:rPr>
          <w:rFonts w:ascii="Arial" w:eastAsia="Times New Roman" w:hAnsi="Arial" w:cs="Arial"/>
          <w:b/>
          <w:sz w:val="22"/>
          <w:szCs w:val="22"/>
        </w:rPr>
        <w:t xml:space="preserve">The Notes box may also be used to describe teaching patterns in circumstances where a narrative format can capture the relevant information more effectively or efficiently than adding rows of the table. </w:t>
      </w:r>
      <w:r w:rsidRPr="00E65AE6">
        <w:rPr>
          <w:rFonts w:ascii="Arial" w:eastAsia="Times New Roman" w:hAnsi="Arial" w:cs="Arial"/>
          <w:sz w:val="22"/>
          <w:szCs w:val="22"/>
        </w:rPr>
        <w:t>For example, on courses which have a large number of FHS optional papers with similar teaching patterns, expressing this as e.g. ‘</w:t>
      </w:r>
      <w:r w:rsidRPr="00E65AE6">
        <w:rPr>
          <w:rFonts w:ascii="Arial" w:eastAsia="Times New Roman" w:hAnsi="Arial" w:cs="Arial"/>
          <w:i/>
          <w:sz w:val="22"/>
          <w:szCs w:val="22"/>
        </w:rPr>
        <w:t>The recommended patterns of teaching for 3</w:t>
      </w:r>
      <w:r w:rsidRPr="00E65AE6">
        <w:rPr>
          <w:rFonts w:ascii="Arial" w:eastAsia="Times New Roman" w:hAnsi="Arial" w:cs="Arial"/>
          <w:i/>
          <w:sz w:val="22"/>
          <w:szCs w:val="22"/>
          <w:vertAlign w:val="superscript"/>
        </w:rPr>
        <w:t>rd</w:t>
      </w:r>
      <w:r w:rsidRPr="00E65AE6">
        <w:rPr>
          <w:rFonts w:ascii="Arial" w:eastAsia="Times New Roman" w:hAnsi="Arial" w:cs="Arial"/>
          <w:i/>
          <w:sz w:val="22"/>
          <w:szCs w:val="22"/>
        </w:rPr>
        <w:t xml:space="preserve"> year optional papers is 12-16 lectures and 8 tutorials’</w:t>
      </w:r>
      <w:r w:rsidRPr="00E65AE6">
        <w:rPr>
          <w:rFonts w:ascii="Arial" w:eastAsia="Times New Roman" w:hAnsi="Arial" w:cs="Arial"/>
          <w:sz w:val="22"/>
          <w:szCs w:val="22"/>
        </w:rPr>
        <w:t xml:space="preserve"> rather than adding multiple rows of options listing identical teaching patterns, may be most effective. </w:t>
      </w:r>
    </w:p>
    <w:p w:rsidR="00E65AE6" w:rsidRPr="00E65AE6" w:rsidRDefault="00E65AE6" w:rsidP="00E65AE6">
      <w:pPr>
        <w:spacing w:after="200" w:line="276" w:lineRule="auto"/>
        <w:rPr>
          <w:rFonts w:ascii="Arial" w:eastAsia="Times New Roman" w:hAnsi="Arial" w:cs="Arial"/>
          <w:b/>
          <w:sz w:val="22"/>
          <w:szCs w:val="22"/>
        </w:rPr>
      </w:pPr>
      <w:r w:rsidRPr="00E65AE6">
        <w:rPr>
          <w:rFonts w:ascii="Arial" w:eastAsia="Times New Roman" w:hAnsi="Arial" w:cs="Arial"/>
          <w:b/>
          <w:sz w:val="22"/>
          <w:szCs w:val="22"/>
        </w:rPr>
        <w:t xml:space="preserve">An appropriate statement, in the Notes section or above the table, should be included to recognise that colleges may provide different amounts or types of teaching than stated in the recommended patterns of teaching for a variety of reasons (e.g. individual student needs, differing numbers of contact hours depending on tutorial/class group sizes, </w:t>
      </w:r>
      <w:proofErr w:type="spellStart"/>
      <w:r w:rsidRPr="00E65AE6">
        <w:rPr>
          <w:rFonts w:ascii="Arial" w:eastAsia="Times New Roman" w:hAnsi="Arial" w:cs="Arial"/>
          <w:b/>
          <w:sz w:val="22"/>
          <w:szCs w:val="22"/>
        </w:rPr>
        <w:t>etc</w:t>
      </w:r>
      <w:proofErr w:type="spellEnd"/>
      <w:r w:rsidRPr="00E65AE6">
        <w:rPr>
          <w:rFonts w:ascii="Arial" w:eastAsia="Times New Roman" w:hAnsi="Arial" w:cs="Arial"/>
          <w:b/>
          <w:sz w:val="22"/>
          <w:szCs w:val="22"/>
        </w:rPr>
        <w:t xml:space="preserve">). </w:t>
      </w:r>
    </w:p>
    <w:p w:rsidR="00886C77" w:rsidRDefault="00E65AE6" w:rsidP="00E65AE6">
      <w:r w:rsidRPr="00E65AE6">
        <w:rPr>
          <w:rFonts w:ascii="Arial" w:eastAsia="Times New Roman" w:hAnsi="Arial" w:cs="Arial"/>
          <w:sz w:val="22"/>
          <w:szCs w:val="22"/>
        </w:rPr>
        <w:t>Adjust table layout as necessary: unnecessary columns/rows can be deleted i.e. if there are no faculty/college classes for any of the papers, or no teaching for a paper in a particular term. Add additional rows where required, including label rows if dividing by core/optional papers. Cells may be merged, for example where teaching provision is not clearly distinguished into specific terms or delivery formats.</w:t>
      </w:r>
    </w:p>
    <w:sectPr w:rsidR="00886C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E6" w:rsidRDefault="00E65AE6" w:rsidP="00E65AE6">
      <w:r>
        <w:separator/>
      </w:r>
    </w:p>
  </w:endnote>
  <w:endnote w:type="continuationSeparator" w:id="0">
    <w:p w:rsidR="00E65AE6" w:rsidRDefault="00E65AE6" w:rsidP="00E6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6F6" w:rsidRDefault="006E56F6">
    <w:pPr>
      <w:pStyle w:val="Footer"/>
    </w:pPr>
    <w:r w:rsidRPr="00DA2203">
      <w:rPr>
        <w:rFonts w:ascii="Arial" w:hAnsi="Arial" w:cs="Arial"/>
      </w:rPr>
      <w:t xml:space="preserve">Version </w:t>
    </w:r>
    <w:r>
      <w:rPr>
        <w:rFonts w:ascii="Arial" w:hAnsi="Arial" w:cs="Arial"/>
      </w:rPr>
      <w:t>2.2</w:t>
    </w:r>
    <w:r w:rsidRPr="00DA2203">
      <w:rPr>
        <w:rFonts w:ascii="Arial" w:hAnsi="Arial" w:cs="Arial"/>
      </w:rPr>
      <w:t xml:space="preserve"> (</w:t>
    </w:r>
    <w:r>
      <w:rPr>
        <w:rFonts w:ascii="Arial" w:hAnsi="Arial" w:cs="Arial"/>
      </w:rPr>
      <w:t>June 2018</w:t>
    </w:r>
    <w:r w:rsidRPr="00DA2203">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E6" w:rsidRDefault="00E65AE6" w:rsidP="00E65AE6">
      <w:r>
        <w:separator/>
      </w:r>
    </w:p>
  </w:footnote>
  <w:footnote w:type="continuationSeparator" w:id="0">
    <w:p w:rsidR="00E65AE6" w:rsidRDefault="00E65AE6" w:rsidP="00E65AE6">
      <w:r>
        <w:continuationSeparator/>
      </w:r>
    </w:p>
  </w:footnote>
  <w:footnote w:id="1">
    <w:p w:rsidR="00E65AE6" w:rsidRDefault="00E65AE6" w:rsidP="00E65AE6">
      <w:pPr>
        <w:pStyle w:val="FootnoteText"/>
      </w:pPr>
      <w:r>
        <w:rPr>
          <w:rStyle w:val="FootnoteReference"/>
        </w:rPr>
        <w:footnoteRef/>
      </w:r>
      <w:r>
        <w:t xml:space="preserve"> For inter-collegiate classes and other similar arrangements, the provider in the RPT is the body perceived by the student as providing the taught provision, rather than the body funding that provision.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E6" w:rsidRPr="00E65AE6" w:rsidRDefault="00E65AE6" w:rsidP="00E65AE6">
    <w:pPr>
      <w:tabs>
        <w:tab w:val="center" w:pos="4513"/>
        <w:tab w:val="right" w:pos="9026"/>
      </w:tabs>
      <w:jc w:val="right"/>
      <w:rPr>
        <w:rFonts w:ascii="Arial" w:eastAsia="Times New Roman" w:hAnsi="Arial"/>
        <w:i/>
      </w:rPr>
    </w:pPr>
    <w:r w:rsidRPr="00E65AE6">
      <w:rPr>
        <w:rFonts w:ascii="Arial" w:eastAsia="Times New Roman" w:hAnsi="Arial"/>
        <w:i/>
      </w:rPr>
      <w:t>Annex B RPT template</w:t>
    </w:r>
    <w:r w:rsidRPr="00E65AE6">
      <w:rPr>
        <w:rFonts w:ascii="Arial" w:eastAsia="Times New Roman" w:hAnsi="Arial"/>
        <w:i/>
      </w:rPr>
      <w:br/>
      <w:t>Policy and Guidance on course information</w:t>
    </w:r>
  </w:p>
  <w:p w:rsidR="00E65AE6" w:rsidRDefault="00E65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6EC7"/>
    <w:multiLevelType w:val="hybridMultilevel"/>
    <w:tmpl w:val="E416E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E6"/>
    <w:rsid w:val="004C4FC0"/>
    <w:rsid w:val="006E56F6"/>
    <w:rsid w:val="00886C77"/>
    <w:rsid w:val="00E6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EB2F5A-A627-47F3-8B2F-D90F8AC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5AE6"/>
    <w:rPr>
      <w:rFonts w:ascii="Arial" w:eastAsia="Times New Roman" w:hAnsi="Arial"/>
    </w:rPr>
  </w:style>
  <w:style w:type="character" w:customStyle="1" w:styleId="FootnoteTextChar">
    <w:name w:val="Footnote Text Char"/>
    <w:basedOn w:val="DefaultParagraphFont"/>
    <w:link w:val="FootnoteText"/>
    <w:uiPriority w:val="99"/>
    <w:semiHidden/>
    <w:rsid w:val="00E65AE6"/>
    <w:rPr>
      <w:rFonts w:ascii="Arial" w:eastAsia="Times New Roman" w:hAnsi="Arial"/>
    </w:rPr>
  </w:style>
  <w:style w:type="character" w:styleId="FootnoteReference">
    <w:name w:val="footnote reference"/>
    <w:basedOn w:val="DefaultParagraphFont"/>
    <w:uiPriority w:val="99"/>
    <w:semiHidden/>
    <w:unhideWhenUsed/>
    <w:rsid w:val="00E65AE6"/>
    <w:rPr>
      <w:vertAlign w:val="superscript"/>
    </w:rPr>
  </w:style>
  <w:style w:type="paragraph" w:styleId="Header">
    <w:name w:val="header"/>
    <w:basedOn w:val="Normal"/>
    <w:link w:val="HeaderChar"/>
    <w:uiPriority w:val="99"/>
    <w:unhideWhenUsed/>
    <w:rsid w:val="00E65AE6"/>
    <w:pPr>
      <w:tabs>
        <w:tab w:val="center" w:pos="4513"/>
        <w:tab w:val="right" w:pos="9026"/>
      </w:tabs>
    </w:pPr>
  </w:style>
  <w:style w:type="character" w:customStyle="1" w:styleId="HeaderChar">
    <w:name w:val="Header Char"/>
    <w:basedOn w:val="DefaultParagraphFont"/>
    <w:link w:val="Header"/>
    <w:uiPriority w:val="99"/>
    <w:rsid w:val="00E65AE6"/>
  </w:style>
  <w:style w:type="paragraph" w:styleId="Footer">
    <w:name w:val="footer"/>
    <w:basedOn w:val="Normal"/>
    <w:link w:val="FooterChar"/>
    <w:uiPriority w:val="99"/>
    <w:unhideWhenUsed/>
    <w:rsid w:val="00E65AE6"/>
    <w:pPr>
      <w:tabs>
        <w:tab w:val="center" w:pos="4513"/>
        <w:tab w:val="right" w:pos="9026"/>
      </w:tabs>
    </w:pPr>
  </w:style>
  <w:style w:type="character" w:customStyle="1" w:styleId="FooterChar">
    <w:name w:val="Footer Char"/>
    <w:basedOn w:val="DefaultParagraphFont"/>
    <w:link w:val="Footer"/>
    <w:uiPriority w:val="99"/>
    <w:rsid w:val="00E6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186DC-0966-4F75-BE9E-914BCBBC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4135</Characters>
  <Application>Microsoft Office Word</Application>
  <DocSecurity>0</DocSecurity>
  <Lines>34</Lines>
  <Paragraphs>9</Paragraphs>
  <ScaleCrop>false</ScaleCrop>
  <Company>University of Oxford</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Brace</dc:creator>
  <cp:keywords/>
  <dc:description/>
  <cp:lastModifiedBy>Susan Brace</cp:lastModifiedBy>
  <cp:revision>2</cp:revision>
  <dcterms:created xsi:type="dcterms:W3CDTF">2018-07-18T09:43:00Z</dcterms:created>
  <dcterms:modified xsi:type="dcterms:W3CDTF">2018-07-18T09:45:00Z</dcterms:modified>
</cp:coreProperties>
</file>