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B9" w:rsidRPr="003E34E1" w:rsidRDefault="00AF7DB9" w:rsidP="00AF7DB9">
      <w:pPr>
        <w:pStyle w:val="Title"/>
        <w:pBdr>
          <w:bottom w:val="single" w:sz="8" w:space="4" w:color="4F81BD" w:themeColor="accent1"/>
        </w:pBdr>
        <w:tabs>
          <w:tab w:val="clear" w:pos="576"/>
          <w:tab w:val="clear" w:pos="1152"/>
          <w:tab w:val="clear" w:pos="1728"/>
          <w:tab w:val="clear" w:pos="5760"/>
          <w:tab w:val="clear" w:pos="9029"/>
        </w:tabs>
        <w:spacing w:after="0" w:line="360" w:lineRule="auto"/>
        <w:contextualSpacing/>
        <w:jc w:val="left"/>
        <w:outlineLvl w:val="9"/>
        <w:rPr>
          <w:rFonts w:asciiTheme="majorHAnsi" w:eastAsiaTheme="majorEastAsia" w:hAnsiTheme="majorHAnsi" w:cstheme="majorBidi"/>
          <w:b w:val="0"/>
          <w:bCs w:val="0"/>
          <w:color w:val="17365D" w:themeColor="text2" w:themeShade="BF"/>
          <w:spacing w:val="5"/>
          <w:sz w:val="40"/>
          <w:szCs w:val="52"/>
          <w:lang w:eastAsia="en-GB"/>
        </w:rPr>
      </w:pPr>
      <w:bookmarkStart w:id="0" w:name="_GoBack"/>
      <w:bookmarkEnd w:id="0"/>
      <w:r>
        <w:rPr>
          <w:rFonts w:asciiTheme="majorHAnsi" w:eastAsiaTheme="majorEastAsia" w:hAnsiTheme="majorHAnsi" w:cstheme="majorBidi"/>
          <w:b w:val="0"/>
          <w:bCs w:val="0"/>
          <w:noProof/>
          <w:color w:val="17365D" w:themeColor="text2" w:themeShade="BF"/>
          <w:spacing w:val="5"/>
          <w:sz w:val="40"/>
          <w:szCs w:val="52"/>
          <w:lang w:eastAsia="en-GB"/>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-590550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4E1">
        <w:rPr>
          <w:rFonts w:asciiTheme="majorHAnsi" w:eastAsiaTheme="majorEastAsia" w:hAnsiTheme="majorHAnsi" w:cstheme="majorBidi"/>
          <w:b w:val="0"/>
          <w:bCs w:val="0"/>
          <w:color w:val="17365D" w:themeColor="text2" w:themeShade="BF"/>
          <w:spacing w:val="5"/>
          <w:sz w:val="40"/>
          <w:szCs w:val="52"/>
          <w:lang w:eastAsia="en-GB"/>
        </w:rPr>
        <w:t xml:space="preserve">Disability Advisory Service </w:t>
      </w:r>
    </w:p>
    <w:p w:rsidR="00AF7DB9" w:rsidRPr="000F08A0" w:rsidRDefault="00AF7DB9" w:rsidP="00AF7DB9">
      <w:pPr>
        <w:spacing w:after="0" w:line="360" w:lineRule="auto"/>
        <w:rPr>
          <w:rFonts w:cs="Arial"/>
          <w:b/>
          <w:sz w:val="24"/>
          <w:szCs w:val="24"/>
        </w:rPr>
      </w:pPr>
    </w:p>
    <w:p w:rsidR="00DA63DE" w:rsidRDefault="00DA63DE" w:rsidP="00AF7DB9">
      <w:pPr>
        <w:spacing w:after="0" w:line="360" w:lineRule="auto"/>
        <w:outlineLvl w:val="0"/>
        <w:rPr>
          <w:rFonts w:eastAsia="Arial Unicode MS" w:cs="Arial"/>
          <w:b/>
          <w:color w:val="000000"/>
          <w:sz w:val="24"/>
          <w:szCs w:val="24"/>
          <w:u w:color="000000"/>
        </w:rPr>
      </w:pPr>
      <w:r w:rsidRPr="00AF7DB9">
        <w:rPr>
          <w:rFonts w:eastAsia="Arial Unicode MS" w:cs="Arial"/>
          <w:b/>
          <w:color w:val="000000"/>
          <w:sz w:val="24"/>
          <w:szCs w:val="24"/>
          <w:u w:color="000000"/>
        </w:rPr>
        <w:t>Obtaining Appropriate Evidence of Existing Examination Adjustments for Individuals with S</w:t>
      </w:r>
      <w:r w:rsidR="00AF7DB9">
        <w:rPr>
          <w:rFonts w:eastAsia="Arial Unicode MS" w:cs="Arial"/>
          <w:b/>
          <w:color w:val="000000"/>
          <w:sz w:val="24"/>
          <w:szCs w:val="24"/>
          <w:u w:color="000000"/>
        </w:rPr>
        <w:t>pecific Learning Difficulties</w:t>
      </w:r>
    </w:p>
    <w:p w:rsidR="00AF7DB9" w:rsidRPr="00AF7DB9" w:rsidRDefault="00AF7DB9" w:rsidP="00AF7DB9">
      <w:pPr>
        <w:spacing w:after="0" w:line="360" w:lineRule="auto"/>
        <w:outlineLvl w:val="0"/>
        <w:rPr>
          <w:rFonts w:eastAsia="Arial Unicode MS" w:cs="Arial"/>
          <w:color w:val="000000"/>
          <w:sz w:val="24"/>
          <w:szCs w:val="24"/>
          <w:u w:color="000000"/>
        </w:rPr>
      </w:pPr>
    </w:p>
    <w:p w:rsidR="00DA63DE" w:rsidRPr="00AF7DB9" w:rsidRDefault="00DA63DE" w:rsidP="00AF7DB9">
      <w:pPr>
        <w:numPr>
          <w:ilvl w:val="0"/>
          <w:numId w:val="3"/>
        </w:numPr>
        <w:spacing w:after="0" w:line="360" w:lineRule="auto"/>
        <w:ind w:left="360"/>
        <w:outlineLvl w:val="0"/>
        <w:rPr>
          <w:rFonts w:eastAsia="Arial Unicode MS" w:cs="Arial"/>
          <w:color w:val="000000"/>
          <w:sz w:val="24"/>
          <w:szCs w:val="24"/>
          <w:u w:color="000000"/>
        </w:rPr>
      </w:pPr>
      <w:r w:rsidRPr="00AF7DB9">
        <w:rPr>
          <w:rFonts w:eastAsia="Arial Unicode MS" w:cs="Arial"/>
          <w:color w:val="000000"/>
          <w:sz w:val="24"/>
          <w:szCs w:val="24"/>
          <w:u w:color="000000"/>
        </w:rPr>
        <w:t>Colleges are advised to seek formal confirmation from candidates’ schools that adjustments for A-Level examinations, or equivalent pre-University examinations, are in place as the individual's normal way of working and have been approved by the relevant awarding body. Please note in UK schools examination adjustments are known as “access arrangements”. Appropriate evidence would be:</w:t>
      </w:r>
    </w:p>
    <w:p w:rsidR="00DA63DE" w:rsidRPr="00AF7DB9" w:rsidRDefault="00DA63DE" w:rsidP="00AF7DB9">
      <w:pPr>
        <w:pStyle w:val="ListParagraph"/>
        <w:spacing w:after="0" w:line="360" w:lineRule="auto"/>
        <w:ind w:left="360"/>
        <w:rPr>
          <w:rFonts w:eastAsia="Arial Unicode MS" w:cs="Arial"/>
          <w:color w:val="000000"/>
          <w:sz w:val="24"/>
          <w:szCs w:val="24"/>
          <w:u w:color="000000"/>
        </w:rPr>
      </w:pPr>
    </w:p>
    <w:p w:rsidR="00DA63DE" w:rsidRPr="00AF7DB9" w:rsidRDefault="00DA63DE" w:rsidP="00AF7DB9">
      <w:pPr>
        <w:spacing w:after="0" w:line="360" w:lineRule="auto"/>
        <w:ind w:left="1080"/>
        <w:outlineLvl w:val="0"/>
        <w:rPr>
          <w:rFonts w:eastAsia="Arial Unicode MS" w:cs="Arial"/>
          <w:color w:val="000000"/>
          <w:sz w:val="24"/>
          <w:szCs w:val="24"/>
          <w:u w:color="000000"/>
        </w:rPr>
      </w:pPr>
      <w:r w:rsidRPr="00AF7DB9">
        <w:rPr>
          <w:rFonts w:eastAsia="Arial Unicode MS" w:cs="Arial"/>
          <w:color w:val="000000"/>
          <w:sz w:val="24"/>
          <w:szCs w:val="24"/>
          <w:u w:color="000000"/>
        </w:rPr>
        <w:t>A copy of a Joint Council for Qualification (JCQ) approval notification of an access arrangement plus a copy of the JCQ Form 8 describing the supporting evidence,</w:t>
      </w:r>
    </w:p>
    <w:p w:rsidR="00DA63DE" w:rsidRPr="00AF7DB9" w:rsidRDefault="00DA63DE" w:rsidP="00AF7DB9">
      <w:pPr>
        <w:spacing w:after="0" w:line="360" w:lineRule="auto"/>
        <w:ind w:firstLine="709"/>
        <w:outlineLvl w:val="0"/>
        <w:rPr>
          <w:rFonts w:eastAsia="Arial Unicode MS" w:cs="Arial"/>
          <w:color w:val="000000"/>
          <w:sz w:val="24"/>
          <w:szCs w:val="24"/>
          <w:u w:color="000000"/>
        </w:rPr>
      </w:pPr>
      <w:r w:rsidRPr="00AF7DB9">
        <w:rPr>
          <w:rFonts w:eastAsia="Arial Unicode MS" w:cs="Arial"/>
          <w:color w:val="000000"/>
          <w:sz w:val="24"/>
          <w:szCs w:val="24"/>
          <w:u w:color="000000"/>
        </w:rPr>
        <w:t>Or</w:t>
      </w:r>
    </w:p>
    <w:p w:rsidR="00DA63DE" w:rsidRPr="00AF7DB9" w:rsidRDefault="00DA63DE" w:rsidP="00AF7DB9">
      <w:pPr>
        <w:spacing w:after="0" w:line="360" w:lineRule="auto"/>
        <w:ind w:left="1080"/>
        <w:outlineLvl w:val="0"/>
        <w:rPr>
          <w:rFonts w:eastAsia="Arial Unicode MS" w:cs="Arial"/>
          <w:color w:val="000000"/>
          <w:sz w:val="24"/>
          <w:szCs w:val="24"/>
          <w:u w:color="000000"/>
        </w:rPr>
      </w:pPr>
      <w:r w:rsidRPr="00AF7DB9">
        <w:rPr>
          <w:rFonts w:eastAsia="Arial Unicode MS" w:cs="Arial"/>
          <w:color w:val="000000"/>
          <w:sz w:val="24"/>
          <w:szCs w:val="24"/>
          <w:u w:color="000000"/>
        </w:rPr>
        <w:t>A copy of a diagnostic assessment report by an appropriately qualified psychologist or specialist teacher assessor, accompanied by formal written confirmation from the school that arrangements have been approved by the examination awarding body.</w:t>
      </w:r>
    </w:p>
    <w:p w:rsidR="00DA63DE" w:rsidRPr="00AF7DB9" w:rsidRDefault="00DA63DE" w:rsidP="00AF7DB9">
      <w:pPr>
        <w:numPr>
          <w:ilvl w:val="0"/>
          <w:numId w:val="1"/>
        </w:numPr>
        <w:spacing w:after="0" w:line="360" w:lineRule="auto"/>
        <w:ind w:left="349" w:hanging="709"/>
        <w:outlineLvl w:val="0"/>
        <w:rPr>
          <w:rFonts w:eastAsia="Arial Unicode MS" w:cs="Arial"/>
          <w:color w:val="000000"/>
          <w:sz w:val="24"/>
          <w:szCs w:val="24"/>
          <w:u w:color="000000"/>
        </w:rPr>
      </w:pPr>
    </w:p>
    <w:p w:rsidR="00DA63DE" w:rsidRPr="00AF7DB9" w:rsidRDefault="00DA63DE" w:rsidP="00AF7DB9">
      <w:pPr>
        <w:numPr>
          <w:ilvl w:val="0"/>
          <w:numId w:val="3"/>
        </w:numPr>
        <w:spacing w:after="0" w:line="360" w:lineRule="auto"/>
        <w:ind w:left="360"/>
        <w:outlineLvl w:val="0"/>
        <w:rPr>
          <w:rFonts w:eastAsia="Arial Unicode MS" w:cs="Arial"/>
          <w:color w:val="000000"/>
          <w:sz w:val="24"/>
          <w:szCs w:val="24"/>
          <w:u w:color="000000"/>
        </w:rPr>
      </w:pPr>
      <w:r w:rsidRPr="00AF7DB9">
        <w:rPr>
          <w:rFonts w:eastAsia="Arial Unicode MS" w:cs="Arial"/>
          <w:color w:val="000000"/>
          <w:sz w:val="24"/>
          <w:szCs w:val="24"/>
          <w:u w:color="000000"/>
        </w:rPr>
        <w:t>In both cases, Colleges are also recommended to ask candidates’ schools to identify explicitly the type and extent of the examination adjustments made, including any adjustments in the context of an aptitude test. Typically, varying amounts of extra time are offered (10 percent, 25 percent, 50 percent etc) as well as other arrangements in regard to reading, writing and examination conditions.</w:t>
      </w:r>
    </w:p>
    <w:p w:rsidR="00DA63DE" w:rsidRPr="00AF7DB9" w:rsidRDefault="00DA63DE" w:rsidP="00AF7DB9">
      <w:pPr>
        <w:spacing w:after="0" w:line="360" w:lineRule="auto"/>
        <w:ind w:left="360"/>
        <w:outlineLvl w:val="0"/>
        <w:rPr>
          <w:rFonts w:eastAsia="Arial Unicode MS" w:cs="Arial"/>
          <w:color w:val="000000"/>
          <w:sz w:val="24"/>
          <w:szCs w:val="24"/>
          <w:u w:color="000000"/>
        </w:rPr>
      </w:pPr>
    </w:p>
    <w:p w:rsidR="00DA63DE" w:rsidRPr="00AF7DB9" w:rsidRDefault="00DA63DE" w:rsidP="00AF7DB9">
      <w:pPr>
        <w:numPr>
          <w:ilvl w:val="0"/>
          <w:numId w:val="3"/>
        </w:numPr>
        <w:spacing w:after="0" w:line="360" w:lineRule="auto"/>
        <w:ind w:left="360"/>
        <w:outlineLvl w:val="0"/>
        <w:rPr>
          <w:rFonts w:eastAsia="Arial Unicode MS" w:cs="Arial"/>
          <w:color w:val="000000"/>
          <w:sz w:val="24"/>
          <w:szCs w:val="24"/>
          <w:u w:color="000000"/>
        </w:rPr>
      </w:pPr>
      <w:r w:rsidRPr="00AF7DB9">
        <w:rPr>
          <w:rFonts w:eastAsia="Arial Unicode MS" w:cs="Arial"/>
          <w:color w:val="000000"/>
          <w:sz w:val="24"/>
          <w:szCs w:val="24"/>
          <w:u w:color="000000"/>
        </w:rPr>
        <w:t>In their correspondence, Colleges might wish to advise candidates’ schools that:</w:t>
      </w:r>
    </w:p>
    <w:p w:rsidR="00DA63DE" w:rsidRPr="00AF7DB9" w:rsidRDefault="00DA63DE" w:rsidP="00AF7DB9">
      <w:pPr>
        <w:numPr>
          <w:ilvl w:val="0"/>
          <w:numId w:val="2"/>
        </w:numPr>
        <w:spacing w:after="0" w:line="360" w:lineRule="auto"/>
        <w:ind w:left="1080"/>
        <w:outlineLvl w:val="0"/>
        <w:rPr>
          <w:rFonts w:eastAsia="Arial Unicode MS" w:cs="Arial"/>
          <w:color w:val="000000"/>
          <w:sz w:val="24"/>
          <w:szCs w:val="24"/>
          <w:u w:color="000000"/>
        </w:rPr>
      </w:pPr>
      <w:r w:rsidRPr="00AF7DB9">
        <w:rPr>
          <w:rFonts w:eastAsia="Arial Unicode MS" w:cs="Arial"/>
          <w:color w:val="000000"/>
          <w:sz w:val="24"/>
          <w:szCs w:val="24"/>
          <w:u w:color="000000"/>
        </w:rPr>
        <w:t>The University welcomes and encourages applications from students with SpLDs;</w:t>
      </w:r>
    </w:p>
    <w:p w:rsidR="00DA63DE" w:rsidRPr="00AF7DB9" w:rsidRDefault="00DA63DE" w:rsidP="00AF7DB9">
      <w:pPr>
        <w:numPr>
          <w:ilvl w:val="0"/>
          <w:numId w:val="2"/>
        </w:numPr>
        <w:spacing w:after="0" w:line="360" w:lineRule="auto"/>
        <w:ind w:left="1080"/>
        <w:outlineLvl w:val="0"/>
        <w:rPr>
          <w:rFonts w:cs="Arial"/>
          <w:sz w:val="24"/>
          <w:szCs w:val="24"/>
        </w:rPr>
      </w:pPr>
      <w:r w:rsidRPr="00AF7DB9">
        <w:rPr>
          <w:rFonts w:eastAsia="Arial Unicode MS" w:cs="Arial"/>
          <w:color w:val="000000"/>
          <w:sz w:val="24"/>
          <w:szCs w:val="24"/>
          <w:u w:color="000000"/>
        </w:rPr>
        <w:t xml:space="preserve">The University does not offer a </w:t>
      </w:r>
      <w:r w:rsidRPr="00AF7DB9">
        <w:rPr>
          <w:rFonts w:eastAsia="Arial Unicode MS" w:cs="Arial"/>
          <w:i/>
          <w:color w:val="000000"/>
          <w:sz w:val="24"/>
          <w:szCs w:val="24"/>
          <w:u w:color="000000"/>
        </w:rPr>
        <w:t>guarantee</w:t>
      </w:r>
      <w:r w:rsidRPr="00AF7DB9">
        <w:rPr>
          <w:rFonts w:eastAsia="Arial Unicode MS" w:cs="Arial"/>
          <w:color w:val="000000"/>
          <w:sz w:val="24"/>
          <w:szCs w:val="24"/>
          <w:u w:color="000000"/>
        </w:rPr>
        <w:t xml:space="preserve"> that equivalent adjustments to those provided in school will </w:t>
      </w:r>
      <w:r w:rsidRPr="00AF7DB9">
        <w:rPr>
          <w:rFonts w:eastAsia="Arial Unicode MS" w:cs="Arial"/>
          <w:i/>
          <w:color w:val="000000"/>
          <w:sz w:val="24"/>
          <w:szCs w:val="24"/>
          <w:u w:color="000000"/>
        </w:rPr>
        <w:t>automatically</w:t>
      </w:r>
      <w:r w:rsidRPr="00AF7DB9">
        <w:rPr>
          <w:rFonts w:eastAsia="Arial Unicode MS" w:cs="Arial"/>
          <w:color w:val="000000"/>
          <w:sz w:val="24"/>
          <w:szCs w:val="24"/>
          <w:u w:color="000000"/>
        </w:rPr>
        <w:t xml:space="preserve"> be available to candidates during the admissions process; and </w:t>
      </w:r>
    </w:p>
    <w:p w:rsidR="00DA63DE" w:rsidRPr="00AF7DB9" w:rsidRDefault="00DA63DE" w:rsidP="00AF7DB9">
      <w:pPr>
        <w:numPr>
          <w:ilvl w:val="0"/>
          <w:numId w:val="2"/>
        </w:numPr>
        <w:spacing w:after="0" w:line="360" w:lineRule="auto"/>
        <w:ind w:left="1080"/>
        <w:outlineLvl w:val="0"/>
        <w:rPr>
          <w:rFonts w:cs="Arial"/>
          <w:sz w:val="24"/>
          <w:szCs w:val="24"/>
        </w:rPr>
      </w:pPr>
      <w:r w:rsidRPr="00AF7DB9">
        <w:rPr>
          <w:rFonts w:eastAsia="Arial Unicode MS" w:cs="Arial"/>
          <w:color w:val="000000"/>
          <w:sz w:val="24"/>
          <w:szCs w:val="24"/>
          <w:u w:color="000000"/>
        </w:rPr>
        <w:lastRenderedPageBreak/>
        <w:t>In regard to granting extra time, this will normally be applied to reading and writing tasks outside the formal interview. Extra time will not normally be applied to the interview itself. If exceptional circumstances exist where extra time, or other adjustment, is required for a candidate with an SpLD during the interview</w:t>
      </w:r>
      <w:r w:rsidRPr="00AF7DB9">
        <w:rPr>
          <w:rFonts w:eastAsia="Arial Unicode MS" w:cs="Arial"/>
          <w:b/>
          <w:color w:val="000000"/>
          <w:sz w:val="24"/>
          <w:szCs w:val="24"/>
          <w:u w:color="000000"/>
        </w:rPr>
        <w:t xml:space="preserve">, </w:t>
      </w:r>
      <w:r w:rsidRPr="00AF7DB9">
        <w:rPr>
          <w:rFonts w:eastAsia="Arial Unicode MS" w:cs="Arial"/>
          <w:color w:val="000000"/>
          <w:sz w:val="24"/>
          <w:szCs w:val="24"/>
          <w:u w:color="000000"/>
        </w:rPr>
        <w:t>these should be highlighted in advance with appropriate additional supporting evidence.</w:t>
      </w:r>
    </w:p>
    <w:p w:rsidR="00DA63DE" w:rsidRPr="00AF7DB9" w:rsidRDefault="00DA63DE" w:rsidP="00AF7DB9">
      <w:pPr>
        <w:spacing w:after="0" w:line="360" w:lineRule="auto"/>
        <w:ind w:left="1080"/>
        <w:outlineLvl w:val="0"/>
        <w:rPr>
          <w:rFonts w:cs="Arial"/>
          <w:sz w:val="24"/>
          <w:szCs w:val="24"/>
        </w:rPr>
      </w:pPr>
    </w:p>
    <w:p w:rsidR="00DA63DE" w:rsidRPr="00D7161D" w:rsidRDefault="00DA63DE" w:rsidP="00D7161D">
      <w:pPr>
        <w:numPr>
          <w:ilvl w:val="0"/>
          <w:numId w:val="3"/>
        </w:numPr>
        <w:spacing w:after="0" w:line="360" w:lineRule="auto"/>
        <w:outlineLvl w:val="0"/>
      </w:pPr>
      <w:r w:rsidRPr="00D7161D">
        <w:rPr>
          <w:rFonts w:eastAsia="Arial Unicode MS" w:cs="Arial"/>
          <w:color w:val="000000"/>
          <w:sz w:val="24"/>
          <w:szCs w:val="24"/>
          <w:u w:color="000000"/>
        </w:rPr>
        <w:t>Colleges are asked to advise school</w:t>
      </w:r>
      <w:r w:rsidR="00B816FC" w:rsidRPr="00D7161D">
        <w:rPr>
          <w:rFonts w:eastAsia="Arial Unicode MS" w:cs="Arial"/>
          <w:color w:val="000000"/>
          <w:sz w:val="24"/>
          <w:szCs w:val="24"/>
          <w:u w:color="000000"/>
        </w:rPr>
        <w:t xml:space="preserve">s with which they make contact </w:t>
      </w:r>
      <w:r w:rsidRPr="00D7161D">
        <w:rPr>
          <w:rFonts w:eastAsia="Arial Unicode MS" w:cs="Arial"/>
          <w:color w:val="000000"/>
          <w:sz w:val="24"/>
          <w:szCs w:val="24"/>
          <w:u w:color="000000"/>
        </w:rPr>
        <w:t>that an up-to-date formal diagnosis of an SpLD will be required for adjustments at Oxford should a place be offered and accepted. Schools and candidates should be directed to the Guidance on SpLD Diagnostic Assessments</w:t>
      </w:r>
      <w:r w:rsidR="00D7161D">
        <w:rPr>
          <w:rStyle w:val="FootnoteReference"/>
          <w:rFonts w:eastAsia="Arial Unicode MS" w:cs="Arial"/>
          <w:color w:val="000000"/>
          <w:sz w:val="24"/>
          <w:szCs w:val="24"/>
          <w:u w:color="000000"/>
        </w:rPr>
        <w:footnoteReference w:id="1"/>
      </w:r>
      <w:r w:rsidRPr="00D7161D">
        <w:rPr>
          <w:rFonts w:eastAsia="Arial Unicode MS" w:cs="Arial"/>
          <w:color w:val="000000"/>
          <w:sz w:val="24"/>
          <w:szCs w:val="24"/>
          <w:u w:color="000000"/>
        </w:rPr>
        <w:t xml:space="preserve"> on the DAS website </w:t>
      </w:r>
      <w:r w:rsidR="00D7161D" w:rsidRPr="00D7161D">
        <w:t xml:space="preserve"> </w:t>
      </w:r>
      <w:hyperlink r:id="rId10" w:history="1">
        <w:r w:rsidR="00D7161D" w:rsidRPr="00B53EBF">
          <w:rPr>
            <w:rStyle w:val="Hyperlink"/>
            <w:rFonts w:eastAsia="Arial Unicode MS" w:cs="Arial"/>
            <w:sz w:val="24"/>
            <w:szCs w:val="24"/>
            <w:u w:color="000000"/>
          </w:rPr>
          <w:t>http://www.ox.ac.uk/students/welfare/disability</w:t>
        </w:r>
      </w:hyperlink>
      <w:r w:rsidR="00D7161D">
        <w:rPr>
          <w:rFonts w:eastAsia="Arial Unicode MS" w:cs="Arial"/>
          <w:color w:val="000000"/>
          <w:sz w:val="24"/>
          <w:szCs w:val="24"/>
          <w:u w:color="000000"/>
        </w:rPr>
        <w:t xml:space="preserve"> </w:t>
      </w:r>
      <w:r w:rsidRPr="00D7161D">
        <w:rPr>
          <w:rFonts w:eastAsia="Arial Unicode MS" w:cs="Arial"/>
          <w:color w:val="000000"/>
          <w:sz w:val="24"/>
          <w:szCs w:val="24"/>
          <w:u w:color="000000"/>
        </w:rPr>
        <w:t>and encouraged to liaise with the DAS to ensure this evidence is obtained prior to admission.</w:t>
      </w:r>
      <w:r w:rsidR="00D7161D" w:rsidRPr="00D7161D">
        <w:rPr>
          <w:rFonts w:eastAsia="Arial Unicode MS" w:cs="Arial"/>
          <w:color w:val="000000"/>
          <w:sz w:val="24"/>
          <w:szCs w:val="24"/>
          <w:u w:color="000000"/>
        </w:rPr>
        <w:t xml:space="preserve"> </w:t>
      </w:r>
    </w:p>
    <w:p w:rsidR="00DA63DE" w:rsidRPr="00AF7DB9" w:rsidRDefault="00DA63DE" w:rsidP="00AF7DB9">
      <w:pPr>
        <w:pStyle w:val="Default"/>
        <w:spacing w:line="360" w:lineRule="auto"/>
        <w:rPr>
          <w:rFonts w:asciiTheme="minorHAnsi" w:hAnsiTheme="minorHAnsi"/>
        </w:rPr>
      </w:pPr>
    </w:p>
    <w:p w:rsidR="00DA63DE" w:rsidRPr="00AF7DB9" w:rsidRDefault="00DA63DE" w:rsidP="00AF7DB9">
      <w:pPr>
        <w:pStyle w:val="Default"/>
        <w:spacing w:line="360" w:lineRule="auto"/>
        <w:rPr>
          <w:rFonts w:asciiTheme="minorHAnsi" w:hAnsiTheme="minorHAnsi"/>
        </w:rPr>
      </w:pPr>
    </w:p>
    <w:p w:rsidR="00DA63DE" w:rsidRPr="00AF7DB9" w:rsidRDefault="00DA63DE" w:rsidP="00AF7DB9">
      <w:pPr>
        <w:pStyle w:val="Default"/>
        <w:spacing w:line="360" w:lineRule="auto"/>
        <w:rPr>
          <w:rFonts w:asciiTheme="minorHAnsi" w:hAnsiTheme="minorHAnsi"/>
        </w:rPr>
      </w:pPr>
    </w:p>
    <w:p w:rsidR="00DA63DE" w:rsidRPr="00AF7DB9" w:rsidRDefault="00DA63DE" w:rsidP="00AF7DB9">
      <w:pPr>
        <w:pStyle w:val="Default"/>
        <w:spacing w:line="360" w:lineRule="auto"/>
        <w:rPr>
          <w:rFonts w:asciiTheme="minorHAnsi" w:hAnsiTheme="minorHAnsi"/>
        </w:rPr>
      </w:pPr>
    </w:p>
    <w:p w:rsidR="00DA63DE" w:rsidRPr="00AF7DB9" w:rsidRDefault="00DA63DE" w:rsidP="00AF7DB9">
      <w:pPr>
        <w:pStyle w:val="Default"/>
        <w:spacing w:line="360" w:lineRule="auto"/>
        <w:rPr>
          <w:rFonts w:asciiTheme="minorHAnsi" w:hAnsiTheme="minorHAnsi"/>
        </w:rPr>
      </w:pPr>
    </w:p>
    <w:p w:rsidR="00DD56A1" w:rsidRPr="00AF7DB9" w:rsidRDefault="009553FD" w:rsidP="00AF7DB9">
      <w:pPr>
        <w:spacing w:after="0" w:line="360" w:lineRule="auto"/>
        <w:rPr>
          <w:sz w:val="24"/>
          <w:szCs w:val="24"/>
        </w:rPr>
      </w:pPr>
    </w:p>
    <w:sectPr w:rsidR="00DD56A1" w:rsidRPr="00AF7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1D" w:rsidRDefault="00D7161D" w:rsidP="00D7161D">
      <w:pPr>
        <w:spacing w:after="0" w:line="240" w:lineRule="auto"/>
      </w:pPr>
      <w:r>
        <w:separator/>
      </w:r>
    </w:p>
  </w:endnote>
  <w:endnote w:type="continuationSeparator" w:id="0">
    <w:p w:rsidR="00D7161D" w:rsidRDefault="00D7161D" w:rsidP="00D7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1D" w:rsidRDefault="00D7161D" w:rsidP="00D7161D">
      <w:pPr>
        <w:spacing w:after="0" w:line="240" w:lineRule="auto"/>
      </w:pPr>
      <w:r>
        <w:separator/>
      </w:r>
    </w:p>
  </w:footnote>
  <w:footnote w:type="continuationSeparator" w:id="0">
    <w:p w:rsidR="00D7161D" w:rsidRDefault="00D7161D" w:rsidP="00D7161D">
      <w:pPr>
        <w:spacing w:after="0" w:line="240" w:lineRule="auto"/>
      </w:pPr>
      <w:r>
        <w:continuationSeparator/>
      </w:r>
    </w:p>
  </w:footnote>
  <w:footnote w:id="1">
    <w:p w:rsidR="00D7161D" w:rsidRPr="00D7161D" w:rsidRDefault="00D7161D" w:rsidP="00D7161D">
      <w:pPr>
        <w:numPr>
          <w:ilvl w:val="0"/>
          <w:numId w:val="3"/>
        </w:numPr>
        <w:spacing w:after="0" w:line="360" w:lineRule="auto"/>
        <w:outlineLvl w:val="0"/>
        <w:rPr>
          <w:rFonts w:eastAsia="Arial Unicode MS" w:cs="Arial"/>
          <w:color w:val="000000"/>
          <w:szCs w:val="24"/>
          <w:u w:color="000000"/>
        </w:rPr>
      </w:pPr>
      <w:r w:rsidRPr="00D7161D">
        <w:rPr>
          <w:rStyle w:val="FootnoteReference"/>
          <w:sz w:val="20"/>
        </w:rPr>
        <w:footnoteRef/>
      </w:r>
      <w:r w:rsidRPr="00D7161D">
        <w:rPr>
          <w:sz w:val="20"/>
        </w:rPr>
        <w:t xml:space="preserve"> </w:t>
      </w:r>
      <w:r w:rsidRPr="00D7161D">
        <w:rPr>
          <w:rFonts w:eastAsia="Arial Unicode MS" w:cs="Arial"/>
          <w:color w:val="000000"/>
          <w:szCs w:val="24"/>
          <w:u w:color="000000"/>
        </w:rPr>
        <w:t>The guidance document can be found at: http://www.ox.ac.uk/sites/files/oxford/field/field_document/Guidance%20on%20SpLD%20Diagnostic%20Assessments.pdf</w:t>
      </w:r>
    </w:p>
    <w:p w:rsidR="00D7161D" w:rsidRDefault="00D7161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6128DF"/>
    <w:multiLevelType w:val="hybridMultilevel"/>
    <w:tmpl w:val="240063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6016DB"/>
    <w:multiLevelType w:val="hybridMultilevel"/>
    <w:tmpl w:val="06F2B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DE"/>
    <w:rsid w:val="00401480"/>
    <w:rsid w:val="00683AC5"/>
    <w:rsid w:val="009553FD"/>
    <w:rsid w:val="00AF7DB9"/>
    <w:rsid w:val="00B816FC"/>
    <w:rsid w:val="00D7161D"/>
    <w:rsid w:val="00DA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DE"/>
    <w:pPr>
      <w:ind w:left="720"/>
      <w:contextualSpacing/>
    </w:pPr>
  </w:style>
  <w:style w:type="paragraph" w:customStyle="1" w:styleId="Default">
    <w:name w:val="Default"/>
    <w:rsid w:val="00DA63DE"/>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F7DB9"/>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cs="Arial"/>
      <w:b/>
      <w:bCs/>
      <w:kern w:val="28"/>
      <w:sz w:val="24"/>
      <w:szCs w:val="32"/>
    </w:rPr>
  </w:style>
  <w:style w:type="character" w:customStyle="1" w:styleId="TitleChar">
    <w:name w:val="Title Char"/>
    <w:basedOn w:val="DefaultParagraphFont"/>
    <w:link w:val="Title"/>
    <w:uiPriority w:val="10"/>
    <w:rsid w:val="00AF7DB9"/>
    <w:rPr>
      <w:rFonts w:ascii="Times New Roman" w:eastAsia="Times New Roman" w:hAnsi="Times New Roman" w:cs="Arial"/>
      <w:b/>
      <w:bCs/>
      <w:kern w:val="28"/>
      <w:sz w:val="24"/>
      <w:szCs w:val="32"/>
    </w:rPr>
  </w:style>
  <w:style w:type="character" w:styleId="CommentReference">
    <w:name w:val="annotation reference"/>
    <w:basedOn w:val="DefaultParagraphFont"/>
    <w:uiPriority w:val="99"/>
    <w:semiHidden/>
    <w:unhideWhenUsed/>
    <w:rsid w:val="00B816FC"/>
    <w:rPr>
      <w:sz w:val="16"/>
      <w:szCs w:val="16"/>
    </w:rPr>
  </w:style>
  <w:style w:type="paragraph" w:styleId="CommentText">
    <w:name w:val="annotation text"/>
    <w:basedOn w:val="Normal"/>
    <w:link w:val="CommentTextChar"/>
    <w:uiPriority w:val="99"/>
    <w:semiHidden/>
    <w:unhideWhenUsed/>
    <w:rsid w:val="00B816FC"/>
    <w:pPr>
      <w:spacing w:line="240" w:lineRule="auto"/>
    </w:pPr>
    <w:rPr>
      <w:sz w:val="20"/>
      <w:szCs w:val="20"/>
    </w:rPr>
  </w:style>
  <w:style w:type="character" w:customStyle="1" w:styleId="CommentTextChar">
    <w:name w:val="Comment Text Char"/>
    <w:basedOn w:val="DefaultParagraphFont"/>
    <w:link w:val="CommentText"/>
    <w:uiPriority w:val="99"/>
    <w:semiHidden/>
    <w:rsid w:val="00B816FC"/>
    <w:rPr>
      <w:sz w:val="20"/>
      <w:szCs w:val="20"/>
    </w:rPr>
  </w:style>
  <w:style w:type="paragraph" w:styleId="CommentSubject">
    <w:name w:val="annotation subject"/>
    <w:basedOn w:val="CommentText"/>
    <w:next w:val="CommentText"/>
    <w:link w:val="CommentSubjectChar"/>
    <w:uiPriority w:val="99"/>
    <w:semiHidden/>
    <w:unhideWhenUsed/>
    <w:rsid w:val="00B816FC"/>
    <w:rPr>
      <w:b/>
      <w:bCs/>
    </w:rPr>
  </w:style>
  <w:style w:type="character" w:customStyle="1" w:styleId="CommentSubjectChar">
    <w:name w:val="Comment Subject Char"/>
    <w:basedOn w:val="CommentTextChar"/>
    <w:link w:val="CommentSubject"/>
    <w:uiPriority w:val="99"/>
    <w:semiHidden/>
    <w:rsid w:val="00B816FC"/>
    <w:rPr>
      <w:b/>
      <w:bCs/>
      <w:sz w:val="20"/>
      <w:szCs w:val="20"/>
    </w:rPr>
  </w:style>
  <w:style w:type="paragraph" w:styleId="BalloonText">
    <w:name w:val="Balloon Text"/>
    <w:basedOn w:val="Normal"/>
    <w:link w:val="BalloonTextChar"/>
    <w:uiPriority w:val="99"/>
    <w:semiHidden/>
    <w:unhideWhenUsed/>
    <w:rsid w:val="00B8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FC"/>
    <w:rPr>
      <w:rFonts w:ascii="Tahoma" w:hAnsi="Tahoma" w:cs="Tahoma"/>
      <w:sz w:val="16"/>
      <w:szCs w:val="16"/>
    </w:rPr>
  </w:style>
  <w:style w:type="paragraph" w:styleId="FootnoteText">
    <w:name w:val="footnote text"/>
    <w:basedOn w:val="Normal"/>
    <w:link w:val="FootnoteTextChar"/>
    <w:uiPriority w:val="99"/>
    <w:semiHidden/>
    <w:unhideWhenUsed/>
    <w:rsid w:val="00D7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61D"/>
    <w:rPr>
      <w:sz w:val="20"/>
      <w:szCs w:val="20"/>
    </w:rPr>
  </w:style>
  <w:style w:type="character" w:styleId="FootnoteReference">
    <w:name w:val="footnote reference"/>
    <w:basedOn w:val="DefaultParagraphFont"/>
    <w:uiPriority w:val="99"/>
    <w:semiHidden/>
    <w:unhideWhenUsed/>
    <w:rsid w:val="00D7161D"/>
    <w:rPr>
      <w:vertAlign w:val="superscript"/>
    </w:rPr>
  </w:style>
  <w:style w:type="character" w:styleId="Hyperlink">
    <w:name w:val="Hyperlink"/>
    <w:basedOn w:val="DefaultParagraphFont"/>
    <w:uiPriority w:val="99"/>
    <w:unhideWhenUsed/>
    <w:rsid w:val="00D71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DE"/>
    <w:pPr>
      <w:ind w:left="720"/>
      <w:contextualSpacing/>
    </w:pPr>
  </w:style>
  <w:style w:type="paragraph" w:customStyle="1" w:styleId="Default">
    <w:name w:val="Default"/>
    <w:rsid w:val="00DA63DE"/>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F7DB9"/>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cs="Arial"/>
      <w:b/>
      <w:bCs/>
      <w:kern w:val="28"/>
      <w:sz w:val="24"/>
      <w:szCs w:val="32"/>
    </w:rPr>
  </w:style>
  <w:style w:type="character" w:customStyle="1" w:styleId="TitleChar">
    <w:name w:val="Title Char"/>
    <w:basedOn w:val="DefaultParagraphFont"/>
    <w:link w:val="Title"/>
    <w:uiPriority w:val="10"/>
    <w:rsid w:val="00AF7DB9"/>
    <w:rPr>
      <w:rFonts w:ascii="Times New Roman" w:eastAsia="Times New Roman" w:hAnsi="Times New Roman" w:cs="Arial"/>
      <w:b/>
      <w:bCs/>
      <w:kern w:val="28"/>
      <w:sz w:val="24"/>
      <w:szCs w:val="32"/>
    </w:rPr>
  </w:style>
  <w:style w:type="character" w:styleId="CommentReference">
    <w:name w:val="annotation reference"/>
    <w:basedOn w:val="DefaultParagraphFont"/>
    <w:uiPriority w:val="99"/>
    <w:semiHidden/>
    <w:unhideWhenUsed/>
    <w:rsid w:val="00B816FC"/>
    <w:rPr>
      <w:sz w:val="16"/>
      <w:szCs w:val="16"/>
    </w:rPr>
  </w:style>
  <w:style w:type="paragraph" w:styleId="CommentText">
    <w:name w:val="annotation text"/>
    <w:basedOn w:val="Normal"/>
    <w:link w:val="CommentTextChar"/>
    <w:uiPriority w:val="99"/>
    <w:semiHidden/>
    <w:unhideWhenUsed/>
    <w:rsid w:val="00B816FC"/>
    <w:pPr>
      <w:spacing w:line="240" w:lineRule="auto"/>
    </w:pPr>
    <w:rPr>
      <w:sz w:val="20"/>
      <w:szCs w:val="20"/>
    </w:rPr>
  </w:style>
  <w:style w:type="character" w:customStyle="1" w:styleId="CommentTextChar">
    <w:name w:val="Comment Text Char"/>
    <w:basedOn w:val="DefaultParagraphFont"/>
    <w:link w:val="CommentText"/>
    <w:uiPriority w:val="99"/>
    <w:semiHidden/>
    <w:rsid w:val="00B816FC"/>
    <w:rPr>
      <w:sz w:val="20"/>
      <w:szCs w:val="20"/>
    </w:rPr>
  </w:style>
  <w:style w:type="paragraph" w:styleId="CommentSubject">
    <w:name w:val="annotation subject"/>
    <w:basedOn w:val="CommentText"/>
    <w:next w:val="CommentText"/>
    <w:link w:val="CommentSubjectChar"/>
    <w:uiPriority w:val="99"/>
    <w:semiHidden/>
    <w:unhideWhenUsed/>
    <w:rsid w:val="00B816FC"/>
    <w:rPr>
      <w:b/>
      <w:bCs/>
    </w:rPr>
  </w:style>
  <w:style w:type="character" w:customStyle="1" w:styleId="CommentSubjectChar">
    <w:name w:val="Comment Subject Char"/>
    <w:basedOn w:val="CommentTextChar"/>
    <w:link w:val="CommentSubject"/>
    <w:uiPriority w:val="99"/>
    <w:semiHidden/>
    <w:rsid w:val="00B816FC"/>
    <w:rPr>
      <w:b/>
      <w:bCs/>
      <w:sz w:val="20"/>
      <w:szCs w:val="20"/>
    </w:rPr>
  </w:style>
  <w:style w:type="paragraph" w:styleId="BalloonText">
    <w:name w:val="Balloon Text"/>
    <w:basedOn w:val="Normal"/>
    <w:link w:val="BalloonTextChar"/>
    <w:uiPriority w:val="99"/>
    <w:semiHidden/>
    <w:unhideWhenUsed/>
    <w:rsid w:val="00B8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FC"/>
    <w:rPr>
      <w:rFonts w:ascii="Tahoma" w:hAnsi="Tahoma" w:cs="Tahoma"/>
      <w:sz w:val="16"/>
      <w:szCs w:val="16"/>
    </w:rPr>
  </w:style>
  <w:style w:type="paragraph" w:styleId="FootnoteText">
    <w:name w:val="footnote text"/>
    <w:basedOn w:val="Normal"/>
    <w:link w:val="FootnoteTextChar"/>
    <w:uiPriority w:val="99"/>
    <w:semiHidden/>
    <w:unhideWhenUsed/>
    <w:rsid w:val="00D7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61D"/>
    <w:rPr>
      <w:sz w:val="20"/>
      <w:szCs w:val="20"/>
    </w:rPr>
  </w:style>
  <w:style w:type="character" w:styleId="FootnoteReference">
    <w:name w:val="footnote reference"/>
    <w:basedOn w:val="DefaultParagraphFont"/>
    <w:uiPriority w:val="99"/>
    <w:semiHidden/>
    <w:unhideWhenUsed/>
    <w:rsid w:val="00D7161D"/>
    <w:rPr>
      <w:vertAlign w:val="superscript"/>
    </w:rPr>
  </w:style>
  <w:style w:type="character" w:styleId="Hyperlink">
    <w:name w:val="Hyperlink"/>
    <w:basedOn w:val="DefaultParagraphFont"/>
    <w:uiPriority w:val="99"/>
    <w:unhideWhenUsed/>
    <w:rsid w:val="00D71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x.ac.uk/students/welfare/disabilit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8E74-D293-49E2-BDDB-675A86F0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 Jones</dc:creator>
  <cp:lastModifiedBy>Matthew Reading</cp:lastModifiedBy>
  <cp:revision>2</cp:revision>
  <dcterms:created xsi:type="dcterms:W3CDTF">2015-10-13T16:05:00Z</dcterms:created>
  <dcterms:modified xsi:type="dcterms:W3CDTF">2015-10-13T16:05:00Z</dcterms:modified>
</cp:coreProperties>
</file>